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E3" w:rsidRPr="00A71EA7" w:rsidRDefault="009B12E3" w:rsidP="00F92F3E">
      <w:pPr>
        <w:jc w:val="center"/>
        <w:rPr>
          <w:b/>
          <w:color w:val="808080"/>
          <w:sz w:val="36"/>
          <w:szCs w:val="36"/>
        </w:rPr>
      </w:pPr>
      <w:r w:rsidRPr="00C53808">
        <w:rPr>
          <w:noProof/>
          <w:snapToGrid/>
        </w:rPr>
        <w:drawing>
          <wp:anchor distT="0" distB="0" distL="114300" distR="114300" simplePos="0" relativeHeight="251658752" behindDoc="1" locked="0" layoutInCell="1" allowOverlap="1" wp14:anchorId="11226571" wp14:editId="6F9A6355">
            <wp:simplePos x="0" y="0"/>
            <wp:positionH relativeFrom="column">
              <wp:posOffset>275</wp:posOffset>
            </wp:positionH>
            <wp:positionV relativeFrom="paragraph">
              <wp:posOffset>-276057</wp:posOffset>
            </wp:positionV>
            <wp:extent cx="1252855" cy="1252855"/>
            <wp:effectExtent l="0" t="0" r="4445" b="4445"/>
            <wp:wrapNone/>
            <wp:docPr id="1" name="Picture 1" descr="M:\Administration\Logos\WBL Seal in Grey Scale 1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dministration\Logos\WBL Seal in Grey Scale 18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EA7">
        <w:rPr>
          <w:b/>
          <w:color w:val="808080"/>
          <w:sz w:val="36"/>
          <w:szCs w:val="36"/>
        </w:rPr>
        <w:t>City of White Bear Lake</w:t>
      </w:r>
    </w:p>
    <w:p w:rsidR="009B12E3" w:rsidRPr="00A71EA7" w:rsidRDefault="0001442B" w:rsidP="00F92F3E">
      <w:pPr>
        <w:jc w:val="center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Finance Department</w:t>
      </w:r>
    </w:p>
    <w:p w:rsidR="009B12E3" w:rsidRPr="00A71EA7" w:rsidRDefault="009B12E3" w:rsidP="00F92F3E">
      <w:pPr>
        <w:jc w:val="center"/>
        <w:rPr>
          <w:color w:val="808080"/>
        </w:rPr>
      </w:pPr>
    </w:p>
    <w:p w:rsidR="00796F55" w:rsidRPr="00C53808" w:rsidRDefault="009B12E3" w:rsidP="00F92F3E">
      <w:pPr>
        <w:tabs>
          <w:tab w:val="left" w:pos="5220"/>
          <w:tab w:val="left" w:pos="5400"/>
        </w:tabs>
        <w:jc w:val="center"/>
        <w:rPr>
          <w:rFonts w:ascii="Arial" w:hAnsi="Arial" w:cs="Arial"/>
          <w:b/>
          <w:sz w:val="28"/>
          <w:szCs w:val="28"/>
        </w:rPr>
      </w:pPr>
      <w:r w:rsidRPr="00A71EA7">
        <w:rPr>
          <w:b/>
          <w:i/>
          <w:color w:val="808080"/>
          <w:sz w:val="52"/>
          <w:szCs w:val="52"/>
        </w:rPr>
        <w:t>M E M O R A N D U M</w:t>
      </w:r>
    </w:p>
    <w:p w:rsidR="00722F4E" w:rsidRPr="00C53808" w:rsidRDefault="00722F4E" w:rsidP="00F92F3E">
      <w:pPr>
        <w:tabs>
          <w:tab w:val="left" w:pos="-1440"/>
        </w:tabs>
        <w:jc w:val="both"/>
        <w:rPr>
          <w:rFonts w:ascii="Arial" w:hAnsi="Arial" w:cs="Arial"/>
          <w:b/>
          <w:sz w:val="28"/>
          <w:szCs w:val="28"/>
        </w:rPr>
      </w:pPr>
    </w:p>
    <w:p w:rsidR="009B12E3" w:rsidRDefault="009B12E3" w:rsidP="00F92F3E">
      <w:pPr>
        <w:tabs>
          <w:tab w:val="left" w:pos="-1440"/>
        </w:tabs>
        <w:jc w:val="both"/>
        <w:rPr>
          <w:b/>
          <w:szCs w:val="24"/>
        </w:rPr>
      </w:pPr>
    </w:p>
    <w:p w:rsidR="00F924CA" w:rsidRPr="00C53808" w:rsidRDefault="00F5381D" w:rsidP="00F92F3E">
      <w:pPr>
        <w:tabs>
          <w:tab w:val="left" w:pos="-1440"/>
        </w:tabs>
        <w:jc w:val="both"/>
        <w:rPr>
          <w:szCs w:val="24"/>
        </w:rPr>
      </w:pPr>
      <w:r w:rsidRPr="00C53808">
        <w:rPr>
          <w:b/>
          <w:szCs w:val="24"/>
        </w:rPr>
        <w:t>To:</w:t>
      </w:r>
      <w:r w:rsidRPr="00C53808">
        <w:rPr>
          <w:b/>
          <w:szCs w:val="24"/>
        </w:rPr>
        <w:tab/>
      </w:r>
      <w:r w:rsidR="00E545CD" w:rsidRPr="00C53808">
        <w:rPr>
          <w:b/>
          <w:szCs w:val="24"/>
        </w:rPr>
        <w:tab/>
      </w:r>
      <w:r w:rsidR="0015287F">
        <w:rPr>
          <w:szCs w:val="24"/>
        </w:rPr>
        <w:t xml:space="preserve">Ellen </w:t>
      </w:r>
      <w:r w:rsidR="00281CD2">
        <w:rPr>
          <w:szCs w:val="24"/>
        </w:rPr>
        <w:t>Hiniker</w:t>
      </w:r>
      <w:r w:rsidR="0015287F">
        <w:rPr>
          <w:szCs w:val="24"/>
        </w:rPr>
        <w:t>, City Manager</w:t>
      </w:r>
    </w:p>
    <w:p w:rsidR="00B265AD" w:rsidRPr="00C53808" w:rsidRDefault="00B265AD" w:rsidP="00F92F3E">
      <w:pPr>
        <w:tabs>
          <w:tab w:val="left" w:pos="-1440"/>
        </w:tabs>
        <w:jc w:val="both"/>
        <w:rPr>
          <w:b/>
          <w:szCs w:val="24"/>
        </w:rPr>
      </w:pPr>
    </w:p>
    <w:p w:rsidR="00E545CD" w:rsidRPr="00C53808" w:rsidRDefault="00B265AD" w:rsidP="00F92F3E">
      <w:pPr>
        <w:tabs>
          <w:tab w:val="left" w:pos="-1440"/>
        </w:tabs>
        <w:jc w:val="both"/>
        <w:rPr>
          <w:szCs w:val="24"/>
        </w:rPr>
      </w:pPr>
      <w:r w:rsidRPr="00C53808">
        <w:rPr>
          <w:b/>
          <w:szCs w:val="24"/>
        </w:rPr>
        <w:t>From:</w:t>
      </w:r>
      <w:r w:rsidRPr="00C53808">
        <w:rPr>
          <w:b/>
          <w:szCs w:val="24"/>
        </w:rPr>
        <w:tab/>
      </w:r>
      <w:r w:rsidRPr="00C53808">
        <w:rPr>
          <w:b/>
          <w:szCs w:val="24"/>
        </w:rPr>
        <w:tab/>
      </w:r>
      <w:r w:rsidR="00FD2056">
        <w:rPr>
          <w:szCs w:val="24"/>
        </w:rPr>
        <w:t>Kerri Kindsvater</w:t>
      </w:r>
      <w:r w:rsidR="0001442B">
        <w:rPr>
          <w:szCs w:val="24"/>
        </w:rPr>
        <w:t>, Finance Director</w:t>
      </w:r>
    </w:p>
    <w:p w:rsidR="00B265AD" w:rsidRPr="00C53808" w:rsidRDefault="00B265AD" w:rsidP="00F92F3E">
      <w:pPr>
        <w:tabs>
          <w:tab w:val="left" w:pos="-1440"/>
        </w:tabs>
        <w:jc w:val="both"/>
        <w:rPr>
          <w:szCs w:val="24"/>
        </w:rPr>
      </w:pPr>
    </w:p>
    <w:p w:rsidR="00B265AD" w:rsidRPr="00C53808" w:rsidRDefault="00B265AD" w:rsidP="00F92F3E">
      <w:pPr>
        <w:tabs>
          <w:tab w:val="left" w:pos="-1440"/>
        </w:tabs>
        <w:jc w:val="both"/>
        <w:rPr>
          <w:szCs w:val="24"/>
        </w:rPr>
      </w:pPr>
      <w:r w:rsidRPr="00C53808">
        <w:rPr>
          <w:b/>
          <w:szCs w:val="24"/>
        </w:rPr>
        <w:t>Date:</w:t>
      </w:r>
      <w:r w:rsidRPr="00C53808">
        <w:rPr>
          <w:b/>
          <w:szCs w:val="24"/>
        </w:rPr>
        <w:tab/>
      </w:r>
      <w:r w:rsidRPr="00C53808">
        <w:rPr>
          <w:szCs w:val="24"/>
        </w:rPr>
        <w:tab/>
      </w:r>
      <w:r w:rsidR="00FD2056">
        <w:rPr>
          <w:szCs w:val="24"/>
        </w:rPr>
        <w:t>June 25</w:t>
      </w:r>
      <w:r w:rsidR="00E975A7">
        <w:rPr>
          <w:szCs w:val="24"/>
        </w:rPr>
        <w:t>, 201</w:t>
      </w:r>
      <w:r w:rsidR="00FD2056">
        <w:rPr>
          <w:szCs w:val="24"/>
        </w:rPr>
        <w:t>9</w:t>
      </w:r>
    </w:p>
    <w:p w:rsidR="00D04777" w:rsidRPr="00C53808" w:rsidRDefault="00D04777" w:rsidP="00F92F3E">
      <w:pPr>
        <w:tabs>
          <w:tab w:val="left" w:pos="-1440"/>
        </w:tabs>
        <w:jc w:val="both"/>
        <w:rPr>
          <w:szCs w:val="24"/>
        </w:rPr>
      </w:pPr>
    </w:p>
    <w:p w:rsidR="00E545CD" w:rsidRPr="00C53808" w:rsidRDefault="0066171B" w:rsidP="00F92F3E">
      <w:pPr>
        <w:tabs>
          <w:tab w:val="left" w:pos="-1440"/>
        </w:tabs>
        <w:ind w:left="1440" w:hanging="1440"/>
        <w:rPr>
          <w:b/>
          <w:szCs w:val="24"/>
        </w:rPr>
      </w:pPr>
      <w:r w:rsidRPr="00C53808">
        <w:rPr>
          <w:b/>
          <w:szCs w:val="24"/>
        </w:rPr>
        <w:t>Subject</w:t>
      </w:r>
      <w:r w:rsidR="00E545CD" w:rsidRPr="00C53808">
        <w:rPr>
          <w:b/>
          <w:szCs w:val="24"/>
        </w:rPr>
        <w:t>:</w:t>
      </w:r>
      <w:r w:rsidR="00E975A7">
        <w:rPr>
          <w:szCs w:val="24"/>
        </w:rPr>
        <w:tab/>
      </w:r>
      <w:r w:rsidR="00E57B9E">
        <w:rPr>
          <w:b/>
          <w:szCs w:val="24"/>
        </w:rPr>
        <w:t xml:space="preserve">Bond Sale </w:t>
      </w:r>
      <w:r w:rsidR="00F430FC">
        <w:rPr>
          <w:b/>
          <w:szCs w:val="24"/>
        </w:rPr>
        <w:t>Report</w:t>
      </w:r>
    </w:p>
    <w:p w:rsidR="00722F4E" w:rsidRPr="00C53808" w:rsidRDefault="00722F4E" w:rsidP="00F92F3E">
      <w:pPr>
        <w:pBdr>
          <w:bottom w:val="single" w:sz="12" w:space="1" w:color="auto"/>
        </w:pBdr>
        <w:tabs>
          <w:tab w:val="left" w:pos="-1440"/>
        </w:tabs>
        <w:jc w:val="both"/>
        <w:rPr>
          <w:rFonts w:ascii="Arial" w:hAnsi="Arial" w:cs="Arial"/>
          <w:szCs w:val="24"/>
        </w:rPr>
      </w:pPr>
    </w:p>
    <w:p w:rsidR="00496546" w:rsidRPr="00C53808" w:rsidRDefault="00496546" w:rsidP="00F92F3E">
      <w:pPr>
        <w:rPr>
          <w:b/>
          <w:szCs w:val="24"/>
          <w:u w:val="single"/>
        </w:rPr>
      </w:pPr>
    </w:p>
    <w:p w:rsidR="00393AF2" w:rsidRPr="00C53808" w:rsidRDefault="00393AF2" w:rsidP="00F92F3E">
      <w:pPr>
        <w:widowControl/>
        <w:tabs>
          <w:tab w:val="left" w:pos="3228"/>
        </w:tabs>
        <w:rPr>
          <w:rFonts w:eastAsiaTheme="minorHAnsi"/>
          <w:b/>
          <w:snapToGrid/>
          <w:szCs w:val="24"/>
        </w:rPr>
      </w:pPr>
      <w:r w:rsidRPr="00C53808">
        <w:rPr>
          <w:rFonts w:eastAsiaTheme="minorHAnsi"/>
          <w:b/>
          <w:snapToGrid/>
          <w:szCs w:val="24"/>
        </w:rPr>
        <w:t>BACKGROUND</w:t>
      </w:r>
    </w:p>
    <w:p w:rsidR="00F430FC" w:rsidRPr="00F430FC" w:rsidRDefault="00F430FC" w:rsidP="00F430FC">
      <w:pPr>
        <w:widowControl/>
        <w:tabs>
          <w:tab w:val="left" w:pos="8436"/>
        </w:tabs>
      </w:pPr>
      <w:r w:rsidRPr="00F430FC">
        <w:t>The City Council approved the sale of</w:t>
      </w:r>
      <w:r w:rsidR="00A64F7B">
        <w:t xml:space="preserve"> </w:t>
      </w:r>
      <w:r w:rsidRPr="00F430FC">
        <w:t>$</w:t>
      </w:r>
      <w:r w:rsidR="00A64F7B">
        <w:t>4,880,000</w:t>
      </w:r>
      <w:r w:rsidRPr="00F430FC">
        <w:t xml:space="preserve"> in bonds to finance</w:t>
      </w:r>
      <w:r w:rsidR="00FD2056">
        <w:t xml:space="preserve"> the</w:t>
      </w:r>
      <w:r w:rsidRPr="00F430FC">
        <w:t xml:space="preserve"> 20</w:t>
      </w:r>
      <w:r w:rsidR="00A64F7B">
        <w:t>20</w:t>
      </w:r>
      <w:r w:rsidRPr="00F430FC">
        <w:t xml:space="preserve"> street construction</w:t>
      </w:r>
      <w:r w:rsidR="00FD2056">
        <w:t xml:space="preserve"> projects</w:t>
      </w:r>
      <w:r w:rsidR="00A64F7B">
        <w:t>, the water tower painting project and the purchase of a fire ladder truck and Public Works dump truck</w:t>
      </w:r>
      <w:r w:rsidR="00FD2056">
        <w:t xml:space="preserve"> at the May </w:t>
      </w:r>
      <w:r w:rsidR="00A64F7B">
        <w:t>12</w:t>
      </w:r>
      <w:r w:rsidR="00FD2056">
        <w:t>, 20</w:t>
      </w:r>
      <w:r w:rsidR="00A64F7B">
        <w:t>20</w:t>
      </w:r>
      <w:r w:rsidR="00FD2056">
        <w:t xml:space="preserve"> meeting</w:t>
      </w:r>
      <w:r w:rsidRPr="00F430FC">
        <w:t xml:space="preserve">. The approval </w:t>
      </w:r>
      <w:r w:rsidR="00F93A18">
        <w:t xml:space="preserve">also </w:t>
      </w:r>
      <w:r w:rsidRPr="00F430FC">
        <w:t xml:space="preserve">directed staff to work with Ehlers </w:t>
      </w:r>
      <w:r w:rsidR="00FD2056">
        <w:t xml:space="preserve">in </w:t>
      </w:r>
      <w:r w:rsidRPr="00F430FC">
        <w:t xml:space="preserve">securing a bond sale rating and actively seeking bids for the bonds. </w:t>
      </w:r>
    </w:p>
    <w:p w:rsidR="00A64F7B" w:rsidRDefault="00A64F7B" w:rsidP="00F92F3E">
      <w:pPr>
        <w:widowControl/>
        <w:tabs>
          <w:tab w:val="left" w:pos="8436"/>
        </w:tabs>
        <w:rPr>
          <w:rFonts w:eastAsiaTheme="minorHAnsi"/>
          <w:b/>
          <w:snapToGrid/>
          <w:szCs w:val="24"/>
        </w:rPr>
      </w:pPr>
    </w:p>
    <w:p w:rsidR="00A64F7B" w:rsidRDefault="00A64F7B" w:rsidP="00F92F3E">
      <w:pPr>
        <w:widowControl/>
        <w:tabs>
          <w:tab w:val="left" w:pos="8436"/>
        </w:tabs>
        <w:rPr>
          <w:rFonts w:eastAsiaTheme="minorHAnsi"/>
          <w:b/>
          <w:snapToGrid/>
          <w:szCs w:val="24"/>
        </w:rPr>
      </w:pPr>
      <w:r>
        <w:rPr>
          <w:rFonts w:eastAsiaTheme="minorHAnsi"/>
          <w:b/>
          <w:snapToGrid/>
          <w:szCs w:val="24"/>
        </w:rPr>
        <w:t>BOND SALE RATING</w:t>
      </w:r>
    </w:p>
    <w:p w:rsidR="00A64F7B" w:rsidRDefault="00A64F7B" w:rsidP="00F92F3E">
      <w:pPr>
        <w:widowControl/>
        <w:tabs>
          <w:tab w:val="left" w:pos="8436"/>
        </w:tabs>
        <w:rPr>
          <w:rFonts w:eastAsiaTheme="minorHAnsi"/>
          <w:snapToGrid/>
          <w:szCs w:val="24"/>
        </w:rPr>
      </w:pPr>
      <w:r>
        <w:rPr>
          <w:rFonts w:eastAsiaTheme="minorHAnsi"/>
          <w:snapToGrid/>
          <w:szCs w:val="24"/>
        </w:rPr>
        <w:t>As noted in a memo to the City Council in the current agenda packet, S&amp;P Global Ratings assigned its AA+ long-term rating to the City of White Bear Lake’s general obligation (GO) bonds, series 2020A and affirmed their AA+ long-term rating on the city’s outstanding GO debt.</w:t>
      </w:r>
    </w:p>
    <w:p w:rsidR="00B42A85" w:rsidRDefault="00B42A85" w:rsidP="00F93A18">
      <w:pPr>
        <w:widowControl/>
        <w:rPr>
          <w:rFonts w:eastAsiaTheme="minorHAnsi"/>
          <w:snapToGrid/>
          <w:szCs w:val="24"/>
        </w:rPr>
      </w:pPr>
    </w:p>
    <w:p w:rsidR="00F92F3E" w:rsidRDefault="009056E6" w:rsidP="00F92F3E">
      <w:pPr>
        <w:widowControl/>
        <w:tabs>
          <w:tab w:val="left" w:pos="8436"/>
        </w:tabs>
        <w:rPr>
          <w:rFonts w:eastAsiaTheme="minorHAnsi"/>
          <w:b/>
          <w:snapToGrid/>
          <w:szCs w:val="24"/>
        </w:rPr>
      </w:pPr>
      <w:r>
        <w:rPr>
          <w:rFonts w:eastAsiaTheme="minorHAnsi"/>
          <w:b/>
          <w:snapToGrid/>
          <w:szCs w:val="24"/>
        </w:rPr>
        <w:t>BOND SALE</w:t>
      </w:r>
      <w:r w:rsidR="00F430FC">
        <w:rPr>
          <w:rFonts w:eastAsiaTheme="minorHAnsi"/>
          <w:b/>
          <w:snapToGrid/>
          <w:szCs w:val="24"/>
        </w:rPr>
        <w:t xml:space="preserve"> RESULTS</w:t>
      </w:r>
    </w:p>
    <w:p w:rsidR="00F92F3E" w:rsidRDefault="00FB78ED" w:rsidP="00F92F3E">
      <w:pPr>
        <w:widowControl/>
        <w:tabs>
          <w:tab w:val="left" w:pos="8436"/>
        </w:tabs>
        <w:rPr>
          <w:rFonts w:eastAsiaTheme="minorHAnsi"/>
          <w:snapToGrid/>
          <w:szCs w:val="24"/>
        </w:rPr>
      </w:pPr>
      <w:r w:rsidRPr="00347874">
        <w:rPr>
          <w:rFonts w:eastAsiaTheme="minorHAnsi"/>
          <w:snapToGrid/>
          <w:szCs w:val="24"/>
        </w:rPr>
        <w:t>Five</w:t>
      </w:r>
      <w:r w:rsidR="00F430FC" w:rsidRPr="00F430FC">
        <w:rPr>
          <w:rFonts w:eastAsiaTheme="minorHAnsi"/>
          <w:snapToGrid/>
          <w:szCs w:val="24"/>
        </w:rPr>
        <w:t xml:space="preserve"> investments firms submitted bids for the city bonds. The bids were as follows:</w:t>
      </w:r>
    </w:p>
    <w:p w:rsidR="00F430FC" w:rsidRDefault="00F430FC" w:rsidP="00F92F3E">
      <w:pPr>
        <w:widowControl/>
        <w:tabs>
          <w:tab w:val="left" w:pos="8436"/>
        </w:tabs>
        <w:rPr>
          <w:rFonts w:eastAsiaTheme="minorHAnsi"/>
          <w:snapToGrid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045"/>
      </w:tblGrid>
      <w:tr w:rsidR="00FB78ED" w:rsidTr="00FB78ED">
        <w:tc>
          <w:tcPr>
            <w:tcW w:w="5305" w:type="dxa"/>
          </w:tcPr>
          <w:p w:rsidR="00FB78ED" w:rsidRDefault="00FB78ED" w:rsidP="00F92F3E">
            <w:pPr>
              <w:widowControl/>
              <w:tabs>
                <w:tab w:val="left" w:pos="8436"/>
              </w:tabs>
              <w:rPr>
                <w:rFonts w:eastAsiaTheme="minorHAnsi"/>
                <w:snapToGrid/>
                <w:szCs w:val="24"/>
              </w:rPr>
            </w:pPr>
            <w:r>
              <w:rPr>
                <w:rFonts w:eastAsiaTheme="minorHAnsi"/>
                <w:snapToGrid/>
                <w:szCs w:val="24"/>
              </w:rPr>
              <w:t>Bidder:</w:t>
            </w:r>
          </w:p>
        </w:tc>
        <w:tc>
          <w:tcPr>
            <w:tcW w:w="4045" w:type="dxa"/>
          </w:tcPr>
          <w:p w:rsidR="00FB78ED" w:rsidRDefault="00FB78ED" w:rsidP="00F92F3E">
            <w:pPr>
              <w:widowControl/>
              <w:tabs>
                <w:tab w:val="left" w:pos="8436"/>
              </w:tabs>
              <w:rPr>
                <w:rFonts w:eastAsiaTheme="minorHAnsi"/>
                <w:snapToGrid/>
                <w:szCs w:val="24"/>
              </w:rPr>
            </w:pPr>
            <w:r>
              <w:rPr>
                <w:rFonts w:eastAsiaTheme="minorHAnsi"/>
                <w:snapToGrid/>
                <w:szCs w:val="24"/>
              </w:rPr>
              <w:t>True Interest Cost on Bid:</w:t>
            </w:r>
          </w:p>
        </w:tc>
      </w:tr>
      <w:tr w:rsidR="00FB78ED" w:rsidTr="00FB78ED">
        <w:tc>
          <w:tcPr>
            <w:tcW w:w="5305" w:type="dxa"/>
          </w:tcPr>
          <w:p w:rsidR="00FB78ED" w:rsidRDefault="00FB78ED" w:rsidP="00F92F3E">
            <w:pPr>
              <w:widowControl/>
              <w:tabs>
                <w:tab w:val="left" w:pos="8436"/>
              </w:tabs>
              <w:rPr>
                <w:rFonts w:eastAsiaTheme="minorHAnsi"/>
                <w:snapToGrid/>
                <w:szCs w:val="24"/>
              </w:rPr>
            </w:pPr>
          </w:p>
        </w:tc>
        <w:tc>
          <w:tcPr>
            <w:tcW w:w="4045" w:type="dxa"/>
          </w:tcPr>
          <w:p w:rsidR="00FB78ED" w:rsidRDefault="00FB78ED" w:rsidP="00F92F3E">
            <w:pPr>
              <w:widowControl/>
              <w:tabs>
                <w:tab w:val="left" w:pos="8436"/>
              </w:tabs>
              <w:rPr>
                <w:rFonts w:eastAsiaTheme="minorHAnsi"/>
                <w:snapToGrid/>
                <w:szCs w:val="24"/>
              </w:rPr>
            </w:pPr>
          </w:p>
        </w:tc>
      </w:tr>
      <w:tr w:rsidR="00FB78ED" w:rsidRPr="002F4419" w:rsidTr="00FB78ED">
        <w:tc>
          <w:tcPr>
            <w:tcW w:w="5305" w:type="dxa"/>
          </w:tcPr>
          <w:p w:rsidR="00FB78ED" w:rsidRPr="008A438A" w:rsidRDefault="00FB78ED" w:rsidP="00F92F3E">
            <w:pPr>
              <w:widowControl/>
              <w:tabs>
                <w:tab w:val="left" w:pos="8436"/>
              </w:tabs>
              <w:rPr>
                <w:rFonts w:eastAsiaTheme="minorHAnsi"/>
                <w:snapToGrid/>
                <w:szCs w:val="24"/>
              </w:rPr>
            </w:pPr>
            <w:r w:rsidRPr="008A438A">
              <w:rPr>
                <w:rFonts w:eastAsiaTheme="minorHAnsi"/>
                <w:snapToGrid/>
                <w:szCs w:val="24"/>
              </w:rPr>
              <w:t>BAIRD; Milwaukee, WI</w:t>
            </w:r>
          </w:p>
        </w:tc>
        <w:tc>
          <w:tcPr>
            <w:tcW w:w="4045" w:type="dxa"/>
          </w:tcPr>
          <w:p w:rsidR="00FB78ED" w:rsidRPr="008A438A" w:rsidRDefault="008A438A" w:rsidP="008A438A">
            <w:pPr>
              <w:widowControl/>
              <w:tabs>
                <w:tab w:val="left" w:pos="8436"/>
              </w:tabs>
              <w:rPr>
                <w:rFonts w:eastAsiaTheme="minorHAnsi"/>
                <w:snapToGrid/>
                <w:szCs w:val="24"/>
              </w:rPr>
            </w:pPr>
            <w:r w:rsidRPr="008A438A">
              <w:rPr>
                <w:rFonts w:eastAsiaTheme="minorHAnsi"/>
                <w:snapToGrid/>
                <w:szCs w:val="24"/>
              </w:rPr>
              <w:t>1</w:t>
            </w:r>
            <w:r w:rsidR="00FB78ED" w:rsidRPr="008A438A">
              <w:rPr>
                <w:rFonts w:eastAsiaTheme="minorHAnsi"/>
                <w:snapToGrid/>
                <w:szCs w:val="24"/>
              </w:rPr>
              <w:t>.4</w:t>
            </w:r>
            <w:r w:rsidRPr="008A438A">
              <w:rPr>
                <w:rFonts w:eastAsiaTheme="minorHAnsi"/>
                <w:snapToGrid/>
                <w:szCs w:val="24"/>
              </w:rPr>
              <w:t>007</w:t>
            </w:r>
            <w:r w:rsidR="00FB78ED" w:rsidRPr="008A438A">
              <w:rPr>
                <w:rFonts w:eastAsiaTheme="minorHAnsi"/>
                <w:snapToGrid/>
                <w:szCs w:val="24"/>
              </w:rPr>
              <w:t>%</w:t>
            </w:r>
          </w:p>
        </w:tc>
      </w:tr>
      <w:tr w:rsidR="00FB78ED" w:rsidRPr="002F4419" w:rsidTr="00FB78ED">
        <w:tc>
          <w:tcPr>
            <w:tcW w:w="5305" w:type="dxa"/>
          </w:tcPr>
          <w:p w:rsidR="00FB78ED" w:rsidRPr="008A438A" w:rsidRDefault="008A438A" w:rsidP="00F92F3E">
            <w:pPr>
              <w:widowControl/>
              <w:tabs>
                <w:tab w:val="left" w:pos="8436"/>
              </w:tabs>
              <w:rPr>
                <w:rFonts w:eastAsiaTheme="minorHAnsi"/>
                <w:snapToGrid/>
                <w:szCs w:val="24"/>
              </w:rPr>
            </w:pPr>
            <w:r>
              <w:rPr>
                <w:rFonts w:eastAsiaTheme="minorHAnsi"/>
                <w:snapToGrid/>
                <w:szCs w:val="24"/>
              </w:rPr>
              <w:t>FHN Financial Capital Markets; Memphis, TN</w:t>
            </w:r>
          </w:p>
        </w:tc>
        <w:tc>
          <w:tcPr>
            <w:tcW w:w="4045" w:type="dxa"/>
          </w:tcPr>
          <w:p w:rsidR="00FB78ED" w:rsidRPr="008A438A" w:rsidRDefault="008A438A" w:rsidP="00F92F3E">
            <w:pPr>
              <w:widowControl/>
              <w:tabs>
                <w:tab w:val="left" w:pos="8436"/>
              </w:tabs>
              <w:rPr>
                <w:rFonts w:eastAsiaTheme="minorHAnsi"/>
                <w:snapToGrid/>
                <w:szCs w:val="24"/>
              </w:rPr>
            </w:pPr>
            <w:r>
              <w:rPr>
                <w:rFonts w:eastAsiaTheme="minorHAnsi"/>
                <w:snapToGrid/>
                <w:szCs w:val="24"/>
              </w:rPr>
              <w:t>1.4127%</w:t>
            </w:r>
          </w:p>
        </w:tc>
      </w:tr>
      <w:tr w:rsidR="00FB78ED" w:rsidRPr="002F4419" w:rsidTr="00FB78ED">
        <w:tc>
          <w:tcPr>
            <w:tcW w:w="5305" w:type="dxa"/>
          </w:tcPr>
          <w:p w:rsidR="00FB78ED" w:rsidRPr="008A438A" w:rsidRDefault="008A438A" w:rsidP="00F92F3E">
            <w:pPr>
              <w:widowControl/>
              <w:tabs>
                <w:tab w:val="left" w:pos="8436"/>
              </w:tabs>
              <w:rPr>
                <w:rFonts w:eastAsiaTheme="minorHAnsi"/>
                <w:snapToGrid/>
                <w:szCs w:val="24"/>
              </w:rPr>
            </w:pPr>
            <w:proofErr w:type="spellStart"/>
            <w:r>
              <w:rPr>
                <w:rFonts w:eastAsiaTheme="minorHAnsi"/>
                <w:snapToGrid/>
                <w:szCs w:val="24"/>
              </w:rPr>
              <w:t>Stifel</w:t>
            </w:r>
            <w:proofErr w:type="spellEnd"/>
            <w:r>
              <w:rPr>
                <w:rFonts w:eastAsiaTheme="minorHAnsi"/>
                <w:snapToGrid/>
                <w:szCs w:val="24"/>
              </w:rPr>
              <w:t>, Nicolaus; Birmingham, AL</w:t>
            </w:r>
          </w:p>
        </w:tc>
        <w:tc>
          <w:tcPr>
            <w:tcW w:w="4045" w:type="dxa"/>
          </w:tcPr>
          <w:p w:rsidR="00FB78ED" w:rsidRPr="008A438A" w:rsidRDefault="008A438A" w:rsidP="00F92F3E">
            <w:pPr>
              <w:widowControl/>
              <w:tabs>
                <w:tab w:val="left" w:pos="8436"/>
              </w:tabs>
              <w:rPr>
                <w:rFonts w:eastAsiaTheme="minorHAnsi"/>
                <w:snapToGrid/>
                <w:szCs w:val="24"/>
              </w:rPr>
            </w:pPr>
            <w:r>
              <w:rPr>
                <w:rFonts w:eastAsiaTheme="minorHAnsi"/>
                <w:snapToGrid/>
                <w:szCs w:val="24"/>
              </w:rPr>
              <w:t>1.4147%</w:t>
            </w:r>
          </w:p>
        </w:tc>
      </w:tr>
      <w:tr w:rsidR="00FB78ED" w:rsidRPr="002F4419" w:rsidTr="00FB78ED">
        <w:tc>
          <w:tcPr>
            <w:tcW w:w="5305" w:type="dxa"/>
          </w:tcPr>
          <w:p w:rsidR="00FB78ED" w:rsidRPr="008A438A" w:rsidRDefault="008A438A" w:rsidP="00F92F3E">
            <w:pPr>
              <w:widowControl/>
              <w:tabs>
                <w:tab w:val="left" w:pos="8436"/>
              </w:tabs>
              <w:rPr>
                <w:rFonts w:eastAsiaTheme="minorHAnsi"/>
                <w:snapToGrid/>
                <w:szCs w:val="24"/>
              </w:rPr>
            </w:pPr>
            <w:r>
              <w:rPr>
                <w:rFonts w:eastAsiaTheme="minorHAnsi"/>
                <w:snapToGrid/>
                <w:szCs w:val="24"/>
              </w:rPr>
              <w:t>Northland Securities, Inc; Minneapolis, MN</w:t>
            </w:r>
          </w:p>
        </w:tc>
        <w:tc>
          <w:tcPr>
            <w:tcW w:w="4045" w:type="dxa"/>
          </w:tcPr>
          <w:p w:rsidR="00FB78ED" w:rsidRPr="008A438A" w:rsidRDefault="008A438A" w:rsidP="00F92F3E">
            <w:pPr>
              <w:widowControl/>
              <w:tabs>
                <w:tab w:val="left" w:pos="8436"/>
              </w:tabs>
              <w:rPr>
                <w:rFonts w:eastAsiaTheme="minorHAnsi"/>
                <w:snapToGrid/>
                <w:szCs w:val="24"/>
              </w:rPr>
            </w:pPr>
            <w:r>
              <w:rPr>
                <w:rFonts w:eastAsiaTheme="minorHAnsi"/>
                <w:snapToGrid/>
                <w:szCs w:val="24"/>
              </w:rPr>
              <w:t>1.4473%</w:t>
            </w:r>
          </w:p>
        </w:tc>
      </w:tr>
      <w:tr w:rsidR="00FB78ED" w:rsidRPr="002F4419" w:rsidTr="00FB78ED">
        <w:trPr>
          <w:trHeight w:val="58"/>
        </w:trPr>
        <w:tc>
          <w:tcPr>
            <w:tcW w:w="5305" w:type="dxa"/>
          </w:tcPr>
          <w:p w:rsidR="00FB78ED" w:rsidRPr="008A438A" w:rsidRDefault="008A438A" w:rsidP="00F92F3E">
            <w:pPr>
              <w:widowControl/>
              <w:tabs>
                <w:tab w:val="left" w:pos="8436"/>
              </w:tabs>
              <w:rPr>
                <w:rFonts w:eastAsiaTheme="minorHAnsi"/>
                <w:snapToGrid/>
                <w:szCs w:val="24"/>
              </w:rPr>
            </w:pPr>
            <w:r>
              <w:rPr>
                <w:rFonts w:eastAsiaTheme="minorHAnsi"/>
                <w:snapToGrid/>
                <w:szCs w:val="24"/>
              </w:rPr>
              <w:t>Raymond James &amp; Associates, Inc; Memphis, TN</w:t>
            </w:r>
          </w:p>
        </w:tc>
        <w:tc>
          <w:tcPr>
            <w:tcW w:w="4045" w:type="dxa"/>
          </w:tcPr>
          <w:p w:rsidR="00FB78ED" w:rsidRPr="008A438A" w:rsidRDefault="008A438A" w:rsidP="00F92F3E">
            <w:pPr>
              <w:widowControl/>
              <w:tabs>
                <w:tab w:val="left" w:pos="8436"/>
              </w:tabs>
              <w:rPr>
                <w:rFonts w:eastAsiaTheme="minorHAnsi"/>
                <w:snapToGrid/>
                <w:szCs w:val="24"/>
              </w:rPr>
            </w:pPr>
            <w:r>
              <w:rPr>
                <w:rFonts w:eastAsiaTheme="minorHAnsi"/>
                <w:snapToGrid/>
                <w:szCs w:val="24"/>
              </w:rPr>
              <w:t>1.4588%</w:t>
            </w:r>
          </w:p>
        </w:tc>
      </w:tr>
    </w:tbl>
    <w:p w:rsidR="00FB78ED" w:rsidRPr="002F4419" w:rsidRDefault="00FB78ED" w:rsidP="00F92F3E">
      <w:pPr>
        <w:widowControl/>
        <w:tabs>
          <w:tab w:val="left" w:pos="8436"/>
        </w:tabs>
        <w:rPr>
          <w:rFonts w:eastAsiaTheme="minorHAnsi"/>
          <w:snapToGrid/>
          <w:szCs w:val="24"/>
          <w:highlight w:val="green"/>
        </w:rPr>
      </w:pPr>
    </w:p>
    <w:p w:rsidR="00F430FC" w:rsidRPr="008A438A" w:rsidRDefault="00FB78ED" w:rsidP="00F92F3E">
      <w:pPr>
        <w:widowControl/>
        <w:tabs>
          <w:tab w:val="left" w:pos="8436"/>
        </w:tabs>
        <w:rPr>
          <w:rFonts w:eastAsiaTheme="minorHAnsi"/>
          <w:snapToGrid/>
          <w:szCs w:val="24"/>
        </w:rPr>
      </w:pPr>
      <w:r w:rsidRPr="008A438A">
        <w:rPr>
          <w:rFonts w:eastAsiaTheme="minorHAnsi"/>
          <w:snapToGrid/>
          <w:szCs w:val="24"/>
        </w:rPr>
        <w:t xml:space="preserve">As shown in the table above, the top </w:t>
      </w:r>
      <w:r w:rsidR="00196F59" w:rsidRPr="008A438A">
        <w:rPr>
          <w:rFonts w:eastAsiaTheme="minorHAnsi"/>
          <w:snapToGrid/>
          <w:szCs w:val="24"/>
        </w:rPr>
        <w:t>three bids</w:t>
      </w:r>
      <w:r w:rsidR="00BB147F" w:rsidRPr="008A438A">
        <w:rPr>
          <w:rFonts w:eastAsiaTheme="minorHAnsi"/>
          <w:snapToGrid/>
          <w:szCs w:val="24"/>
        </w:rPr>
        <w:t xml:space="preserve"> are</w:t>
      </w:r>
      <w:r w:rsidR="00196F59" w:rsidRPr="008A438A">
        <w:rPr>
          <w:rFonts w:eastAsiaTheme="minorHAnsi"/>
          <w:snapToGrid/>
          <w:szCs w:val="24"/>
        </w:rPr>
        <w:t xml:space="preserve"> </w:t>
      </w:r>
      <w:r w:rsidR="00EA77F9" w:rsidRPr="008A438A">
        <w:rPr>
          <w:rFonts w:eastAsiaTheme="minorHAnsi"/>
          <w:snapToGrid/>
          <w:szCs w:val="24"/>
        </w:rPr>
        <w:t xml:space="preserve">very competitive </w:t>
      </w:r>
      <w:r w:rsidR="00BB147F" w:rsidRPr="008A438A">
        <w:rPr>
          <w:rFonts w:eastAsiaTheme="minorHAnsi"/>
          <w:snapToGrid/>
          <w:szCs w:val="24"/>
        </w:rPr>
        <w:t xml:space="preserve">as the difference between the </w:t>
      </w:r>
      <w:r w:rsidR="00EA77F9" w:rsidRPr="008A438A">
        <w:rPr>
          <w:rFonts w:eastAsiaTheme="minorHAnsi"/>
          <w:snapToGrid/>
          <w:szCs w:val="24"/>
        </w:rPr>
        <w:t>low and high bid</w:t>
      </w:r>
      <w:r w:rsidR="00BB147F" w:rsidRPr="008A438A">
        <w:rPr>
          <w:rFonts w:eastAsiaTheme="minorHAnsi"/>
          <w:snapToGrid/>
          <w:szCs w:val="24"/>
        </w:rPr>
        <w:t>s</w:t>
      </w:r>
      <w:r w:rsidR="00EA77F9" w:rsidRPr="008A438A">
        <w:rPr>
          <w:rFonts w:eastAsiaTheme="minorHAnsi"/>
          <w:snapToGrid/>
          <w:szCs w:val="24"/>
        </w:rPr>
        <w:t xml:space="preserve"> </w:t>
      </w:r>
      <w:r w:rsidR="00BB147F" w:rsidRPr="008A438A">
        <w:rPr>
          <w:rFonts w:eastAsiaTheme="minorHAnsi"/>
          <w:snapToGrid/>
          <w:szCs w:val="24"/>
        </w:rPr>
        <w:t>is only</w:t>
      </w:r>
      <w:r w:rsidR="00EA77F9" w:rsidRPr="008A438A">
        <w:rPr>
          <w:rFonts w:eastAsiaTheme="minorHAnsi"/>
          <w:snapToGrid/>
          <w:szCs w:val="24"/>
        </w:rPr>
        <w:t xml:space="preserve"> </w:t>
      </w:r>
      <w:r w:rsidR="009F7CBC" w:rsidRPr="008A438A">
        <w:rPr>
          <w:rFonts w:eastAsiaTheme="minorHAnsi"/>
          <w:snapToGrid/>
          <w:szCs w:val="24"/>
        </w:rPr>
        <w:t>0</w:t>
      </w:r>
      <w:r w:rsidR="00EA77F9" w:rsidRPr="008A438A">
        <w:rPr>
          <w:rFonts w:eastAsiaTheme="minorHAnsi"/>
          <w:snapToGrid/>
          <w:szCs w:val="24"/>
        </w:rPr>
        <w:t>.0</w:t>
      </w:r>
      <w:r w:rsidR="008A438A" w:rsidRPr="008A438A">
        <w:rPr>
          <w:rFonts w:eastAsiaTheme="minorHAnsi"/>
          <w:snapToGrid/>
          <w:szCs w:val="24"/>
        </w:rPr>
        <w:t>140</w:t>
      </w:r>
      <w:r w:rsidR="00EA77F9" w:rsidRPr="008A438A">
        <w:rPr>
          <w:rFonts w:eastAsiaTheme="minorHAnsi"/>
          <w:snapToGrid/>
          <w:szCs w:val="24"/>
        </w:rPr>
        <w:t xml:space="preserve">% </w:t>
      </w:r>
      <w:r w:rsidRPr="008A438A">
        <w:rPr>
          <w:rFonts w:eastAsiaTheme="minorHAnsi"/>
          <w:snapToGrid/>
          <w:szCs w:val="24"/>
        </w:rPr>
        <w:t>for the bond issue.</w:t>
      </w:r>
    </w:p>
    <w:p w:rsidR="00FB78ED" w:rsidRPr="002F4419" w:rsidRDefault="00FB78ED" w:rsidP="00F92F3E">
      <w:pPr>
        <w:widowControl/>
        <w:tabs>
          <w:tab w:val="left" w:pos="8436"/>
        </w:tabs>
        <w:rPr>
          <w:rFonts w:eastAsiaTheme="minorHAnsi"/>
          <w:snapToGrid/>
          <w:szCs w:val="24"/>
          <w:highlight w:val="green"/>
        </w:rPr>
      </w:pPr>
    </w:p>
    <w:p w:rsidR="00EA7F84" w:rsidRDefault="00FB78ED" w:rsidP="00F92F3E">
      <w:pPr>
        <w:widowControl/>
        <w:tabs>
          <w:tab w:val="left" w:pos="8436"/>
        </w:tabs>
        <w:rPr>
          <w:rFonts w:eastAsiaTheme="minorHAnsi"/>
          <w:snapToGrid/>
          <w:szCs w:val="24"/>
        </w:rPr>
      </w:pPr>
      <w:r w:rsidRPr="008A438A">
        <w:rPr>
          <w:rFonts w:eastAsiaTheme="minorHAnsi"/>
          <w:snapToGrid/>
          <w:szCs w:val="24"/>
        </w:rPr>
        <w:t xml:space="preserve">The bid from BAIRD is </w:t>
      </w:r>
      <w:r w:rsidR="008A438A" w:rsidRPr="008A438A">
        <w:rPr>
          <w:rFonts w:eastAsiaTheme="minorHAnsi"/>
          <w:snapToGrid/>
          <w:szCs w:val="24"/>
        </w:rPr>
        <w:t>96</w:t>
      </w:r>
      <w:r w:rsidRPr="008A438A">
        <w:rPr>
          <w:rFonts w:eastAsiaTheme="minorHAnsi"/>
          <w:snapToGrid/>
          <w:szCs w:val="24"/>
        </w:rPr>
        <w:t xml:space="preserve"> basis points lower than the</w:t>
      </w:r>
      <w:r w:rsidR="00EA7F84" w:rsidRPr="008A438A">
        <w:rPr>
          <w:rFonts w:eastAsiaTheme="minorHAnsi"/>
          <w:snapToGrid/>
          <w:szCs w:val="24"/>
        </w:rPr>
        <w:t xml:space="preserve"> original </w:t>
      </w:r>
      <w:r w:rsidR="00BB147F" w:rsidRPr="008A438A">
        <w:rPr>
          <w:rFonts w:eastAsiaTheme="minorHAnsi"/>
          <w:snapToGrid/>
          <w:szCs w:val="24"/>
        </w:rPr>
        <w:t>projection</w:t>
      </w:r>
      <w:r w:rsidR="00EA7F84" w:rsidRPr="008A438A">
        <w:rPr>
          <w:rFonts w:eastAsiaTheme="minorHAnsi"/>
          <w:snapToGrid/>
          <w:szCs w:val="24"/>
        </w:rPr>
        <w:t xml:space="preserve"> prepared by Ehlers and Associates</w:t>
      </w:r>
      <w:r w:rsidRPr="008A438A">
        <w:rPr>
          <w:rFonts w:eastAsiaTheme="minorHAnsi"/>
          <w:snapToGrid/>
          <w:szCs w:val="24"/>
        </w:rPr>
        <w:t>.</w:t>
      </w:r>
      <w:r w:rsidR="00BB147F" w:rsidRPr="008A438A">
        <w:rPr>
          <w:rFonts w:eastAsiaTheme="minorHAnsi"/>
          <w:snapToGrid/>
          <w:szCs w:val="24"/>
        </w:rPr>
        <w:t xml:space="preserve">  BAIRD’s bid includes a premium </w:t>
      </w:r>
      <w:r w:rsidR="00A31A14" w:rsidRPr="008A438A">
        <w:rPr>
          <w:rFonts w:eastAsiaTheme="minorHAnsi"/>
          <w:snapToGrid/>
          <w:szCs w:val="24"/>
        </w:rPr>
        <w:t>component</w:t>
      </w:r>
      <w:r w:rsidR="00BB147F" w:rsidRPr="008A438A">
        <w:rPr>
          <w:rFonts w:eastAsiaTheme="minorHAnsi"/>
          <w:snapToGrid/>
          <w:szCs w:val="24"/>
        </w:rPr>
        <w:t xml:space="preserve">, which allows the City to reduce the bond issue </w:t>
      </w:r>
      <w:r w:rsidR="00BB147F" w:rsidRPr="008A438A">
        <w:rPr>
          <w:rFonts w:eastAsiaTheme="minorHAnsi"/>
          <w:snapToGrid/>
          <w:szCs w:val="24"/>
        </w:rPr>
        <w:lastRenderedPageBreak/>
        <w:t>amount from the original $</w:t>
      </w:r>
      <w:r w:rsidR="008A438A" w:rsidRPr="008A438A">
        <w:rPr>
          <w:rFonts w:eastAsiaTheme="minorHAnsi"/>
          <w:snapToGrid/>
          <w:szCs w:val="24"/>
        </w:rPr>
        <w:t>4,880,000</w:t>
      </w:r>
      <w:r w:rsidR="00BB147F" w:rsidRPr="008A438A">
        <w:rPr>
          <w:rFonts w:eastAsiaTheme="minorHAnsi"/>
          <w:snapToGrid/>
          <w:szCs w:val="24"/>
        </w:rPr>
        <w:t xml:space="preserve"> to </w:t>
      </w:r>
      <w:r w:rsidR="00A31A14" w:rsidRPr="008A438A">
        <w:rPr>
          <w:rFonts w:eastAsiaTheme="minorHAnsi"/>
          <w:snapToGrid/>
          <w:szCs w:val="24"/>
        </w:rPr>
        <w:t>$</w:t>
      </w:r>
      <w:r w:rsidR="008A438A" w:rsidRPr="008A438A">
        <w:rPr>
          <w:rFonts w:eastAsiaTheme="minorHAnsi"/>
          <w:snapToGrid/>
          <w:szCs w:val="24"/>
        </w:rPr>
        <w:t>4,440,000</w:t>
      </w:r>
      <w:r w:rsidR="00EA7F84" w:rsidRPr="008A438A">
        <w:rPr>
          <w:rFonts w:eastAsiaTheme="minorHAnsi"/>
          <w:snapToGrid/>
          <w:szCs w:val="24"/>
        </w:rPr>
        <w:t xml:space="preserve">.  This adjustment </w:t>
      </w:r>
      <w:r w:rsidR="00BB147F" w:rsidRPr="008A438A">
        <w:rPr>
          <w:rFonts w:eastAsiaTheme="minorHAnsi"/>
          <w:snapToGrid/>
          <w:szCs w:val="24"/>
        </w:rPr>
        <w:t>decreases the total principal and interest amount</w:t>
      </w:r>
      <w:r w:rsidR="00EA7F84" w:rsidRPr="008A438A">
        <w:rPr>
          <w:rFonts w:eastAsiaTheme="minorHAnsi"/>
          <w:snapToGrid/>
          <w:szCs w:val="24"/>
        </w:rPr>
        <w:t xml:space="preserve"> due</w:t>
      </w:r>
      <w:r w:rsidR="00BB147F" w:rsidRPr="008A438A">
        <w:rPr>
          <w:rFonts w:eastAsiaTheme="minorHAnsi"/>
          <w:snapToGrid/>
          <w:szCs w:val="24"/>
        </w:rPr>
        <w:t xml:space="preserve"> by $</w:t>
      </w:r>
      <w:r w:rsidR="008A438A" w:rsidRPr="008A438A">
        <w:rPr>
          <w:rFonts w:eastAsiaTheme="minorHAnsi"/>
          <w:snapToGrid/>
          <w:szCs w:val="24"/>
        </w:rPr>
        <w:t>598,135</w:t>
      </w:r>
      <w:r w:rsidR="00BB147F" w:rsidRPr="008A438A">
        <w:rPr>
          <w:rFonts w:eastAsiaTheme="minorHAnsi"/>
          <w:snapToGrid/>
          <w:szCs w:val="24"/>
        </w:rPr>
        <w:t xml:space="preserve"> over the life of the bond</w:t>
      </w:r>
      <w:r w:rsidR="00EA7F84" w:rsidRPr="008A438A">
        <w:rPr>
          <w:rFonts w:eastAsiaTheme="minorHAnsi"/>
          <w:snapToGrid/>
          <w:szCs w:val="24"/>
        </w:rPr>
        <w:t xml:space="preserve">, </w:t>
      </w:r>
      <w:r w:rsidR="00F11809">
        <w:rPr>
          <w:rFonts w:eastAsiaTheme="minorHAnsi"/>
          <w:snapToGrid/>
          <w:szCs w:val="24"/>
        </w:rPr>
        <w:t>which lowers the average annual levy</w:t>
      </w:r>
      <w:r w:rsidR="00EA7F84" w:rsidRPr="008A438A">
        <w:rPr>
          <w:rFonts w:eastAsiaTheme="minorHAnsi"/>
          <w:snapToGrid/>
          <w:szCs w:val="24"/>
        </w:rPr>
        <w:t xml:space="preserve"> requirement each year.</w:t>
      </w:r>
    </w:p>
    <w:p w:rsidR="00190FA3" w:rsidRDefault="00190FA3" w:rsidP="00F92F3E">
      <w:pPr>
        <w:widowControl/>
        <w:tabs>
          <w:tab w:val="left" w:pos="8436"/>
        </w:tabs>
        <w:rPr>
          <w:rFonts w:eastAsiaTheme="minorHAnsi"/>
          <w:snapToGrid/>
          <w:szCs w:val="24"/>
        </w:rPr>
      </w:pPr>
    </w:p>
    <w:p w:rsidR="00190FA3" w:rsidRDefault="00190FA3" w:rsidP="00F92F3E">
      <w:pPr>
        <w:widowControl/>
        <w:tabs>
          <w:tab w:val="left" w:pos="8436"/>
        </w:tabs>
        <w:rPr>
          <w:rFonts w:eastAsiaTheme="minorHAnsi"/>
          <w:snapToGrid/>
          <w:szCs w:val="24"/>
        </w:rPr>
      </w:pPr>
      <w:r>
        <w:rPr>
          <w:rFonts w:eastAsiaTheme="minorHAnsi"/>
          <w:snapToGrid/>
          <w:szCs w:val="24"/>
        </w:rPr>
        <w:t xml:space="preserve">The City received competitive bids at a much lower interest rate than originally anticipated due to its good bond rating and timing of the sale.  </w:t>
      </w:r>
      <w:r w:rsidR="00D32AF9">
        <w:rPr>
          <w:rFonts w:eastAsiaTheme="minorHAnsi"/>
          <w:snapToGrid/>
          <w:szCs w:val="24"/>
        </w:rPr>
        <w:t>This week t</w:t>
      </w:r>
      <w:r>
        <w:rPr>
          <w:rFonts w:eastAsiaTheme="minorHAnsi"/>
          <w:snapToGrid/>
          <w:szCs w:val="24"/>
        </w:rPr>
        <w:t>here is high demand for municipal general obligation bonds</w:t>
      </w:r>
      <w:r w:rsidR="00D32AF9">
        <w:rPr>
          <w:rFonts w:eastAsiaTheme="minorHAnsi"/>
          <w:snapToGrid/>
          <w:szCs w:val="24"/>
        </w:rPr>
        <w:t xml:space="preserve"> due to the volatile stock market and</w:t>
      </w:r>
      <w:r>
        <w:rPr>
          <w:rFonts w:eastAsiaTheme="minorHAnsi"/>
          <w:snapToGrid/>
          <w:szCs w:val="24"/>
        </w:rPr>
        <w:t xml:space="preserve"> a lower volume of bonds available for sale.  </w:t>
      </w:r>
    </w:p>
    <w:p w:rsidR="00EA7F84" w:rsidRDefault="00EA7F84" w:rsidP="00F92F3E">
      <w:pPr>
        <w:widowControl/>
        <w:tabs>
          <w:tab w:val="left" w:pos="8436"/>
        </w:tabs>
        <w:rPr>
          <w:rFonts w:eastAsiaTheme="minorHAnsi"/>
          <w:snapToGrid/>
          <w:szCs w:val="24"/>
        </w:rPr>
      </w:pPr>
    </w:p>
    <w:p w:rsidR="00F540D7" w:rsidRDefault="00F11809" w:rsidP="00F92F3E">
      <w:pPr>
        <w:widowControl/>
        <w:tabs>
          <w:tab w:val="left" w:pos="8436"/>
        </w:tabs>
        <w:rPr>
          <w:rFonts w:eastAsiaTheme="minorHAnsi"/>
          <w:snapToGrid/>
          <w:szCs w:val="24"/>
        </w:rPr>
      </w:pPr>
      <w:r>
        <w:rPr>
          <w:rFonts w:eastAsiaTheme="minorHAnsi"/>
          <w:snapToGrid/>
          <w:szCs w:val="24"/>
        </w:rPr>
        <w:t>Below are schedules comparing the original bond sale estimates provided to the City Council on May 12, 2020 and the actual information fr</w:t>
      </w:r>
      <w:r w:rsidR="00190FA3">
        <w:rPr>
          <w:rFonts w:eastAsiaTheme="minorHAnsi"/>
          <w:snapToGrid/>
          <w:szCs w:val="24"/>
        </w:rPr>
        <w:t xml:space="preserve">om the bid </w:t>
      </w:r>
      <w:proofErr w:type="gramStart"/>
      <w:r w:rsidR="00190FA3">
        <w:rPr>
          <w:rFonts w:eastAsiaTheme="minorHAnsi"/>
          <w:snapToGrid/>
          <w:szCs w:val="24"/>
        </w:rPr>
        <w:t>opening.</w:t>
      </w:r>
      <w:proofErr w:type="gramEnd"/>
    </w:p>
    <w:p w:rsidR="00F11809" w:rsidRDefault="00F11809" w:rsidP="00F92F3E">
      <w:pPr>
        <w:widowControl/>
        <w:tabs>
          <w:tab w:val="left" w:pos="8436"/>
        </w:tabs>
        <w:rPr>
          <w:rFonts w:eastAsiaTheme="minorHAnsi"/>
          <w:snapToGrid/>
          <w:szCs w:val="24"/>
        </w:rPr>
      </w:pPr>
    </w:p>
    <w:p w:rsidR="00F11809" w:rsidRPr="00190FA3" w:rsidRDefault="00F11809" w:rsidP="00190FA3">
      <w:pPr>
        <w:widowControl/>
        <w:tabs>
          <w:tab w:val="left" w:pos="8436"/>
        </w:tabs>
        <w:jc w:val="center"/>
        <w:rPr>
          <w:rFonts w:eastAsiaTheme="minorHAnsi"/>
          <w:b/>
          <w:snapToGrid/>
          <w:szCs w:val="24"/>
          <w:u w:val="single"/>
        </w:rPr>
      </w:pPr>
      <w:r w:rsidRPr="00190FA3">
        <w:rPr>
          <w:rFonts w:eastAsiaTheme="minorHAnsi"/>
          <w:b/>
          <w:snapToGrid/>
          <w:szCs w:val="24"/>
          <w:u w:val="single"/>
        </w:rPr>
        <w:t>Preliminary Estimates as of May 12, 2020:</w:t>
      </w:r>
    </w:p>
    <w:p w:rsidR="00F11809" w:rsidRDefault="00F11809" w:rsidP="00190FA3">
      <w:pPr>
        <w:widowControl/>
        <w:tabs>
          <w:tab w:val="left" w:pos="8436"/>
        </w:tabs>
        <w:jc w:val="center"/>
        <w:rPr>
          <w:rFonts w:eastAsiaTheme="minorHAnsi"/>
          <w:snapToGrid/>
          <w:szCs w:val="24"/>
        </w:rPr>
      </w:pPr>
      <w:r w:rsidRPr="00F11809">
        <w:rPr>
          <w:rFonts w:eastAsiaTheme="minorHAnsi"/>
          <w:noProof/>
        </w:rPr>
        <w:drawing>
          <wp:inline distT="0" distB="0" distL="0" distR="0">
            <wp:extent cx="5448300" cy="1554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09" w:rsidRDefault="00F11809" w:rsidP="00190FA3">
      <w:pPr>
        <w:widowControl/>
        <w:tabs>
          <w:tab w:val="left" w:pos="8436"/>
        </w:tabs>
        <w:jc w:val="center"/>
        <w:rPr>
          <w:rFonts w:eastAsiaTheme="minorHAnsi"/>
          <w:snapToGrid/>
          <w:szCs w:val="24"/>
        </w:rPr>
      </w:pPr>
      <w:r w:rsidRPr="00F11809">
        <w:rPr>
          <w:rFonts w:eastAsiaTheme="minorHAnsi"/>
          <w:noProof/>
        </w:rPr>
        <w:drawing>
          <wp:inline distT="0" distB="0" distL="0" distR="0">
            <wp:extent cx="5448300" cy="1341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F9" w:rsidRDefault="00D32AF9" w:rsidP="00190FA3">
      <w:pPr>
        <w:widowControl/>
        <w:tabs>
          <w:tab w:val="left" w:pos="8436"/>
        </w:tabs>
        <w:jc w:val="center"/>
        <w:rPr>
          <w:rFonts w:eastAsiaTheme="minorHAnsi"/>
          <w:b/>
          <w:snapToGrid/>
          <w:szCs w:val="24"/>
          <w:u w:val="single"/>
        </w:rPr>
      </w:pPr>
    </w:p>
    <w:p w:rsidR="00D32AF9" w:rsidRDefault="00D32AF9" w:rsidP="00190FA3">
      <w:pPr>
        <w:widowControl/>
        <w:tabs>
          <w:tab w:val="left" w:pos="8436"/>
        </w:tabs>
        <w:jc w:val="center"/>
        <w:rPr>
          <w:rFonts w:eastAsiaTheme="minorHAnsi"/>
          <w:b/>
          <w:snapToGrid/>
          <w:szCs w:val="24"/>
          <w:u w:val="single"/>
        </w:rPr>
      </w:pPr>
    </w:p>
    <w:p w:rsidR="00F11809" w:rsidRPr="00190FA3" w:rsidRDefault="00190FA3" w:rsidP="00190FA3">
      <w:pPr>
        <w:widowControl/>
        <w:tabs>
          <w:tab w:val="left" w:pos="8436"/>
        </w:tabs>
        <w:jc w:val="center"/>
        <w:rPr>
          <w:rFonts w:eastAsiaTheme="minorHAnsi"/>
          <w:b/>
          <w:snapToGrid/>
          <w:szCs w:val="24"/>
          <w:u w:val="single"/>
        </w:rPr>
      </w:pPr>
      <w:r w:rsidRPr="00190FA3">
        <w:rPr>
          <w:rFonts w:eastAsiaTheme="minorHAnsi"/>
          <w:b/>
          <w:snapToGrid/>
          <w:szCs w:val="24"/>
          <w:u w:val="single"/>
        </w:rPr>
        <w:t>Actual Information June 23, 2020</w:t>
      </w:r>
    </w:p>
    <w:p w:rsidR="00F11809" w:rsidRDefault="00F11809" w:rsidP="00F92F3E">
      <w:pPr>
        <w:widowControl/>
        <w:tabs>
          <w:tab w:val="left" w:pos="8436"/>
        </w:tabs>
        <w:rPr>
          <w:rFonts w:eastAsiaTheme="minorHAnsi"/>
          <w:snapToGrid/>
          <w:szCs w:val="24"/>
        </w:rPr>
      </w:pPr>
    </w:p>
    <w:p w:rsidR="00F11809" w:rsidRDefault="00190FA3" w:rsidP="00190FA3">
      <w:pPr>
        <w:widowControl/>
        <w:tabs>
          <w:tab w:val="left" w:pos="8436"/>
        </w:tabs>
        <w:jc w:val="center"/>
        <w:rPr>
          <w:rFonts w:eastAsiaTheme="minorHAnsi"/>
          <w:snapToGrid/>
          <w:szCs w:val="24"/>
        </w:rPr>
      </w:pPr>
      <w:r w:rsidRPr="00190FA3">
        <w:rPr>
          <w:rFonts w:eastAsiaTheme="minorHAnsi"/>
          <w:noProof/>
        </w:rPr>
        <w:drawing>
          <wp:inline distT="0" distB="0" distL="0" distR="0">
            <wp:extent cx="5448300" cy="15544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A3" w:rsidRDefault="00190FA3" w:rsidP="00F92F3E">
      <w:pPr>
        <w:widowControl/>
        <w:tabs>
          <w:tab w:val="left" w:pos="8436"/>
        </w:tabs>
        <w:rPr>
          <w:rFonts w:eastAsiaTheme="minorHAnsi"/>
          <w:snapToGrid/>
          <w:szCs w:val="24"/>
        </w:rPr>
      </w:pPr>
    </w:p>
    <w:p w:rsidR="00190FA3" w:rsidRDefault="00190FA3" w:rsidP="00190FA3">
      <w:pPr>
        <w:widowControl/>
        <w:tabs>
          <w:tab w:val="left" w:pos="8436"/>
        </w:tabs>
        <w:jc w:val="center"/>
        <w:rPr>
          <w:rFonts w:eastAsiaTheme="minorHAnsi"/>
          <w:snapToGrid/>
          <w:szCs w:val="24"/>
        </w:rPr>
      </w:pPr>
      <w:r w:rsidRPr="00190FA3">
        <w:rPr>
          <w:rFonts w:eastAsiaTheme="minorHAnsi"/>
          <w:noProof/>
        </w:rPr>
        <w:lastRenderedPageBreak/>
        <w:drawing>
          <wp:inline distT="0" distB="0" distL="0" distR="0">
            <wp:extent cx="5448300" cy="1341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A3" w:rsidRDefault="00190FA3" w:rsidP="00F92F3E">
      <w:pPr>
        <w:widowControl/>
        <w:tabs>
          <w:tab w:val="left" w:pos="8436"/>
        </w:tabs>
        <w:rPr>
          <w:rFonts w:eastAsiaTheme="minorHAnsi"/>
          <w:snapToGrid/>
          <w:szCs w:val="24"/>
        </w:rPr>
      </w:pPr>
    </w:p>
    <w:p w:rsidR="00B42A85" w:rsidRDefault="009263B8" w:rsidP="00F92F3E">
      <w:pPr>
        <w:widowControl/>
        <w:tabs>
          <w:tab w:val="left" w:pos="8436"/>
        </w:tabs>
        <w:rPr>
          <w:rFonts w:eastAsiaTheme="minorHAnsi"/>
          <w:b/>
          <w:snapToGrid/>
          <w:szCs w:val="24"/>
        </w:rPr>
      </w:pPr>
      <w:r>
        <w:rPr>
          <w:rFonts w:eastAsiaTheme="minorHAnsi"/>
          <w:b/>
          <w:snapToGrid/>
          <w:szCs w:val="24"/>
        </w:rPr>
        <w:t>RECOMMENDATION</w:t>
      </w:r>
    </w:p>
    <w:p w:rsidR="009263B8" w:rsidRDefault="009263B8" w:rsidP="00F93A18">
      <w:pPr>
        <w:widowControl/>
        <w:tabs>
          <w:tab w:val="left" w:pos="8436"/>
        </w:tabs>
        <w:rPr>
          <w:szCs w:val="24"/>
        </w:rPr>
      </w:pPr>
      <w:r w:rsidRPr="00BB147F">
        <w:rPr>
          <w:rFonts w:eastAsiaTheme="minorHAnsi"/>
          <w:snapToGrid/>
          <w:szCs w:val="24"/>
        </w:rPr>
        <w:t>Staff recommends</w:t>
      </w:r>
      <w:r w:rsidR="00F93A18" w:rsidRPr="00BB147F">
        <w:rPr>
          <w:rFonts w:eastAsiaTheme="minorHAnsi"/>
          <w:snapToGrid/>
          <w:szCs w:val="24"/>
        </w:rPr>
        <w:t xml:space="preserve"> </w:t>
      </w:r>
      <w:r w:rsidRPr="00BB147F">
        <w:rPr>
          <w:rFonts w:eastAsiaTheme="minorHAnsi"/>
          <w:snapToGrid/>
          <w:szCs w:val="24"/>
        </w:rPr>
        <w:t xml:space="preserve">approval </w:t>
      </w:r>
      <w:r w:rsidR="00F93A18" w:rsidRPr="00BB147F">
        <w:rPr>
          <w:rFonts w:eastAsiaTheme="minorHAnsi"/>
          <w:snapToGrid/>
          <w:szCs w:val="24"/>
        </w:rPr>
        <w:t xml:space="preserve">a </w:t>
      </w:r>
      <w:r w:rsidRPr="00BB147F">
        <w:rPr>
          <w:rFonts w:eastAsiaTheme="minorHAnsi"/>
          <w:snapToGrid/>
          <w:szCs w:val="24"/>
        </w:rPr>
        <w:t>resolution awarding the sale of</w:t>
      </w:r>
      <w:r w:rsidR="00F93A18" w:rsidRPr="00BB147F">
        <w:rPr>
          <w:rFonts w:eastAsiaTheme="minorHAnsi"/>
          <w:snapToGrid/>
          <w:szCs w:val="24"/>
        </w:rPr>
        <w:t xml:space="preserve"> the G</w:t>
      </w:r>
      <w:r w:rsidRPr="00BB147F">
        <w:rPr>
          <w:szCs w:val="24"/>
        </w:rPr>
        <w:t>eneral Obligation Bonds, Series 20</w:t>
      </w:r>
      <w:r w:rsidR="00F540D7">
        <w:rPr>
          <w:szCs w:val="24"/>
        </w:rPr>
        <w:t>20</w:t>
      </w:r>
      <w:r w:rsidR="00F93A18" w:rsidRPr="00BB147F">
        <w:rPr>
          <w:szCs w:val="24"/>
        </w:rPr>
        <w:t>A</w:t>
      </w:r>
      <w:r w:rsidRPr="00BB147F">
        <w:rPr>
          <w:szCs w:val="24"/>
        </w:rPr>
        <w:t xml:space="preserve"> in the </w:t>
      </w:r>
      <w:r w:rsidR="00BB147F" w:rsidRPr="00190FA3">
        <w:rPr>
          <w:szCs w:val="24"/>
        </w:rPr>
        <w:t xml:space="preserve">adjusted </w:t>
      </w:r>
      <w:r w:rsidRPr="00190FA3">
        <w:rPr>
          <w:szCs w:val="24"/>
        </w:rPr>
        <w:t>aggregate principal amount of $</w:t>
      </w:r>
      <w:r w:rsidR="00190FA3" w:rsidRPr="00190FA3">
        <w:rPr>
          <w:szCs w:val="24"/>
        </w:rPr>
        <w:t>4</w:t>
      </w:r>
      <w:r w:rsidR="00BB147F" w:rsidRPr="00190FA3">
        <w:rPr>
          <w:szCs w:val="24"/>
        </w:rPr>
        <w:t>,</w:t>
      </w:r>
      <w:r w:rsidR="00190FA3" w:rsidRPr="00190FA3">
        <w:rPr>
          <w:szCs w:val="24"/>
        </w:rPr>
        <w:t>440</w:t>
      </w:r>
      <w:r w:rsidR="00BB147F" w:rsidRPr="00190FA3">
        <w:rPr>
          <w:szCs w:val="24"/>
        </w:rPr>
        <w:t>,000</w:t>
      </w:r>
      <w:r w:rsidRPr="00190FA3">
        <w:rPr>
          <w:szCs w:val="24"/>
        </w:rPr>
        <w:t>.</w:t>
      </w:r>
    </w:p>
    <w:p w:rsidR="009263B8" w:rsidRDefault="009263B8" w:rsidP="009263B8">
      <w:pPr>
        <w:widowControl/>
        <w:tabs>
          <w:tab w:val="left" w:pos="8436"/>
        </w:tabs>
        <w:rPr>
          <w:szCs w:val="24"/>
        </w:rPr>
      </w:pPr>
    </w:p>
    <w:p w:rsidR="009263B8" w:rsidRDefault="009263B8" w:rsidP="009263B8">
      <w:pPr>
        <w:widowControl/>
        <w:tabs>
          <w:tab w:val="left" w:pos="8436"/>
        </w:tabs>
        <w:rPr>
          <w:rFonts w:eastAsiaTheme="minorHAnsi"/>
          <w:b/>
          <w:snapToGrid/>
          <w:szCs w:val="24"/>
        </w:rPr>
      </w:pPr>
      <w:r>
        <w:rPr>
          <w:rFonts w:eastAsiaTheme="minorHAnsi"/>
          <w:b/>
          <w:snapToGrid/>
          <w:szCs w:val="24"/>
        </w:rPr>
        <w:t>ATTACHMENTS</w:t>
      </w:r>
    </w:p>
    <w:p w:rsidR="009263B8" w:rsidRDefault="00BB147F" w:rsidP="00190FA3">
      <w:pPr>
        <w:widowControl/>
        <w:tabs>
          <w:tab w:val="left" w:pos="8436"/>
        </w:tabs>
        <w:rPr>
          <w:rFonts w:eastAsiaTheme="minorHAnsi"/>
          <w:snapToGrid/>
          <w:szCs w:val="24"/>
        </w:rPr>
      </w:pPr>
      <w:r w:rsidRPr="00190FA3">
        <w:rPr>
          <w:rFonts w:eastAsiaTheme="minorHAnsi"/>
          <w:snapToGrid/>
          <w:szCs w:val="24"/>
        </w:rPr>
        <w:t>$</w:t>
      </w:r>
      <w:r w:rsidR="00190FA3" w:rsidRPr="00190FA3">
        <w:rPr>
          <w:rFonts w:eastAsiaTheme="minorHAnsi"/>
          <w:snapToGrid/>
          <w:szCs w:val="24"/>
        </w:rPr>
        <w:t>4</w:t>
      </w:r>
      <w:r w:rsidRPr="00190FA3">
        <w:rPr>
          <w:rFonts w:eastAsiaTheme="minorHAnsi"/>
          <w:snapToGrid/>
          <w:szCs w:val="24"/>
        </w:rPr>
        <w:t>.</w:t>
      </w:r>
      <w:r w:rsidR="00190FA3" w:rsidRPr="00190FA3">
        <w:rPr>
          <w:rFonts w:eastAsiaTheme="minorHAnsi"/>
          <w:snapToGrid/>
          <w:szCs w:val="24"/>
        </w:rPr>
        <w:t>440</w:t>
      </w:r>
      <w:r w:rsidRPr="00190FA3">
        <w:rPr>
          <w:rFonts w:eastAsiaTheme="minorHAnsi"/>
          <w:snapToGrid/>
          <w:szCs w:val="24"/>
        </w:rPr>
        <w:t xml:space="preserve"> Million Series 20</w:t>
      </w:r>
      <w:r w:rsidR="00190FA3" w:rsidRPr="00190FA3">
        <w:rPr>
          <w:rFonts w:eastAsiaTheme="minorHAnsi"/>
          <w:snapToGrid/>
          <w:szCs w:val="24"/>
        </w:rPr>
        <w:t>20</w:t>
      </w:r>
      <w:r w:rsidRPr="00190FA3">
        <w:rPr>
          <w:rFonts w:eastAsiaTheme="minorHAnsi"/>
          <w:snapToGrid/>
          <w:szCs w:val="24"/>
        </w:rPr>
        <w:t xml:space="preserve">A </w:t>
      </w:r>
      <w:r w:rsidR="006033BF" w:rsidRPr="00190FA3">
        <w:rPr>
          <w:rFonts w:eastAsiaTheme="minorHAnsi"/>
          <w:snapToGrid/>
          <w:szCs w:val="24"/>
        </w:rPr>
        <w:t>Sales Report</w:t>
      </w:r>
    </w:p>
    <w:p w:rsidR="00190FA3" w:rsidRDefault="00190FA3" w:rsidP="00190FA3">
      <w:pPr>
        <w:widowControl/>
        <w:tabs>
          <w:tab w:val="left" w:pos="8436"/>
        </w:tabs>
        <w:rPr>
          <w:rFonts w:eastAsiaTheme="minorHAnsi"/>
          <w:snapToGrid/>
          <w:szCs w:val="24"/>
        </w:rPr>
      </w:pPr>
      <w:r>
        <w:rPr>
          <w:rFonts w:eastAsiaTheme="minorHAnsi"/>
          <w:snapToGrid/>
          <w:szCs w:val="24"/>
        </w:rPr>
        <w:t>Resolution</w:t>
      </w:r>
    </w:p>
    <w:sectPr w:rsidR="00190FA3" w:rsidSect="00325B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63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C4" w:rsidRDefault="000234C4">
      <w:r>
        <w:separator/>
      </w:r>
    </w:p>
  </w:endnote>
  <w:endnote w:type="continuationSeparator" w:id="0">
    <w:p w:rsidR="000234C4" w:rsidRDefault="0002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DF" w:rsidRDefault="00CC2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DF" w:rsidRDefault="00CC23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DF" w:rsidRDefault="00CC2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C4" w:rsidRDefault="000234C4">
      <w:r>
        <w:separator/>
      </w:r>
    </w:p>
  </w:footnote>
  <w:footnote w:type="continuationSeparator" w:id="0">
    <w:p w:rsidR="000234C4" w:rsidRDefault="0002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DF" w:rsidRDefault="00CC2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HAnsi"/>
        <w:snapToGrid/>
        <w:sz w:val="32"/>
        <w:szCs w:val="32"/>
      </w:rPr>
      <w:id w:val="-1282497865"/>
      <w:placeholder>
        <w:docPart w:val="B96ACF5186954D508F97B8DFF389D122"/>
      </w:placeholder>
    </w:sdtPr>
    <w:sdtEndPr/>
    <w:sdtContent>
      <w:p w:rsidR="00B306DC" w:rsidRPr="00B306DC" w:rsidRDefault="00E975A7" w:rsidP="00FB040E">
        <w:pPr>
          <w:widowControl/>
          <w:tabs>
            <w:tab w:val="center" w:pos="4680"/>
            <w:tab w:val="right" w:pos="9360"/>
          </w:tabs>
          <w:jc w:val="right"/>
          <w:rPr>
            <w:rFonts w:eastAsiaTheme="minorHAnsi"/>
            <w:snapToGrid/>
            <w:sz w:val="32"/>
            <w:szCs w:val="32"/>
          </w:rPr>
        </w:pPr>
        <w:proofErr w:type="gramStart"/>
        <w:r>
          <w:rPr>
            <w:rFonts w:eastAsiaTheme="minorHAnsi"/>
            <w:snapToGrid/>
            <w:sz w:val="32"/>
            <w:szCs w:val="32"/>
          </w:rPr>
          <w:t>9.</w:t>
        </w:r>
        <w:r w:rsidR="00CC23DF">
          <w:rPr>
            <w:rFonts w:eastAsiaTheme="minorHAnsi"/>
            <w:snapToGrid/>
            <w:sz w:val="32"/>
            <w:szCs w:val="32"/>
          </w:rPr>
          <w:t>C</w:t>
        </w:r>
        <w:proofErr w:type="gramEnd"/>
      </w:p>
      <w:bookmarkStart w:id="0" w:name="_GoBack" w:displacedByCustomXml="next"/>
      <w:bookmarkEnd w:id="0" w:displacedByCustomXml="next"/>
    </w:sdtContent>
  </w:sdt>
  <w:p w:rsidR="00F53047" w:rsidRPr="008761EC" w:rsidRDefault="00F53047" w:rsidP="008761EC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DF" w:rsidRDefault="00CC2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B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F656CB"/>
    <w:multiLevelType w:val="hybridMultilevel"/>
    <w:tmpl w:val="FF46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4ACF"/>
    <w:multiLevelType w:val="hybridMultilevel"/>
    <w:tmpl w:val="742A1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45861"/>
    <w:multiLevelType w:val="hybridMultilevel"/>
    <w:tmpl w:val="7496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B40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3714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821E2D"/>
    <w:multiLevelType w:val="hybridMultilevel"/>
    <w:tmpl w:val="4A4CBA4C"/>
    <w:lvl w:ilvl="0" w:tplc="9434007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078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C60FE3"/>
    <w:multiLevelType w:val="hybridMultilevel"/>
    <w:tmpl w:val="D6249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57220"/>
    <w:multiLevelType w:val="hybridMultilevel"/>
    <w:tmpl w:val="2962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53B27"/>
    <w:multiLevelType w:val="hybridMultilevel"/>
    <w:tmpl w:val="A6F0C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29"/>
    <w:rsid w:val="000008C1"/>
    <w:rsid w:val="0000139A"/>
    <w:rsid w:val="00003CEE"/>
    <w:rsid w:val="00004D59"/>
    <w:rsid w:val="00013BF2"/>
    <w:rsid w:val="0001442B"/>
    <w:rsid w:val="000234C4"/>
    <w:rsid w:val="000265D6"/>
    <w:rsid w:val="00034FC5"/>
    <w:rsid w:val="00036257"/>
    <w:rsid w:val="000B041D"/>
    <w:rsid w:val="000B4686"/>
    <w:rsid w:val="000C280D"/>
    <w:rsid w:val="000E5FE3"/>
    <w:rsid w:val="000F0FE6"/>
    <w:rsid w:val="000F5D19"/>
    <w:rsid w:val="00114F1A"/>
    <w:rsid w:val="00124456"/>
    <w:rsid w:val="00132A24"/>
    <w:rsid w:val="00133B91"/>
    <w:rsid w:val="00141EBF"/>
    <w:rsid w:val="00142B9B"/>
    <w:rsid w:val="00147848"/>
    <w:rsid w:val="00150BF5"/>
    <w:rsid w:val="0015287F"/>
    <w:rsid w:val="00186C5B"/>
    <w:rsid w:val="00190FA3"/>
    <w:rsid w:val="00192FE6"/>
    <w:rsid w:val="0019301A"/>
    <w:rsid w:val="001954DD"/>
    <w:rsid w:val="00196F59"/>
    <w:rsid w:val="001B6E90"/>
    <w:rsid w:val="001C170B"/>
    <w:rsid w:val="001C4D07"/>
    <w:rsid w:val="001D0F66"/>
    <w:rsid w:val="001D1C76"/>
    <w:rsid w:val="001F3DAE"/>
    <w:rsid w:val="001F62CC"/>
    <w:rsid w:val="00217281"/>
    <w:rsid w:val="00233F30"/>
    <w:rsid w:val="00237FE0"/>
    <w:rsid w:val="00241C56"/>
    <w:rsid w:val="00255479"/>
    <w:rsid w:val="00255FCD"/>
    <w:rsid w:val="00260B66"/>
    <w:rsid w:val="002615F0"/>
    <w:rsid w:val="00262FF0"/>
    <w:rsid w:val="002747EA"/>
    <w:rsid w:val="00275216"/>
    <w:rsid w:val="00275C5B"/>
    <w:rsid w:val="00281CD2"/>
    <w:rsid w:val="002C4152"/>
    <w:rsid w:val="002C567D"/>
    <w:rsid w:val="002C70DA"/>
    <w:rsid w:val="002E3729"/>
    <w:rsid w:val="002E426B"/>
    <w:rsid w:val="002E576C"/>
    <w:rsid w:val="002F42C0"/>
    <w:rsid w:val="002F4419"/>
    <w:rsid w:val="002F499A"/>
    <w:rsid w:val="00301C29"/>
    <w:rsid w:val="00310E03"/>
    <w:rsid w:val="00316893"/>
    <w:rsid w:val="00325BD8"/>
    <w:rsid w:val="00331D09"/>
    <w:rsid w:val="00347874"/>
    <w:rsid w:val="00357CA8"/>
    <w:rsid w:val="00393AF2"/>
    <w:rsid w:val="003A284E"/>
    <w:rsid w:val="003A53CB"/>
    <w:rsid w:val="003B00DB"/>
    <w:rsid w:val="003B4BBB"/>
    <w:rsid w:val="003D2153"/>
    <w:rsid w:val="004100C8"/>
    <w:rsid w:val="00410961"/>
    <w:rsid w:val="00436357"/>
    <w:rsid w:val="00441D10"/>
    <w:rsid w:val="004444B4"/>
    <w:rsid w:val="00450CB3"/>
    <w:rsid w:val="00481E7E"/>
    <w:rsid w:val="00492058"/>
    <w:rsid w:val="00493654"/>
    <w:rsid w:val="00496546"/>
    <w:rsid w:val="004C3CCD"/>
    <w:rsid w:val="004C6EBE"/>
    <w:rsid w:val="004D4D88"/>
    <w:rsid w:val="004D4EF8"/>
    <w:rsid w:val="004D6BC1"/>
    <w:rsid w:val="004F4A7F"/>
    <w:rsid w:val="004F6919"/>
    <w:rsid w:val="004F782A"/>
    <w:rsid w:val="00520AE8"/>
    <w:rsid w:val="00537C7F"/>
    <w:rsid w:val="00540B6C"/>
    <w:rsid w:val="00544C0E"/>
    <w:rsid w:val="0056202B"/>
    <w:rsid w:val="005711DA"/>
    <w:rsid w:val="00586EC2"/>
    <w:rsid w:val="00593442"/>
    <w:rsid w:val="005C27F4"/>
    <w:rsid w:val="005D1742"/>
    <w:rsid w:val="005D2BCE"/>
    <w:rsid w:val="005E3277"/>
    <w:rsid w:val="006033BF"/>
    <w:rsid w:val="00614E34"/>
    <w:rsid w:val="00621CC3"/>
    <w:rsid w:val="00651941"/>
    <w:rsid w:val="0066171B"/>
    <w:rsid w:val="00667976"/>
    <w:rsid w:val="00670484"/>
    <w:rsid w:val="00694A70"/>
    <w:rsid w:val="006A0588"/>
    <w:rsid w:val="006A46C7"/>
    <w:rsid w:val="006B4323"/>
    <w:rsid w:val="006E29C5"/>
    <w:rsid w:val="006E7A63"/>
    <w:rsid w:val="00704450"/>
    <w:rsid w:val="00711749"/>
    <w:rsid w:val="007215DD"/>
    <w:rsid w:val="00722F4E"/>
    <w:rsid w:val="007330DF"/>
    <w:rsid w:val="00752D57"/>
    <w:rsid w:val="0076002C"/>
    <w:rsid w:val="007608DC"/>
    <w:rsid w:val="007617C4"/>
    <w:rsid w:val="0077607C"/>
    <w:rsid w:val="00781C16"/>
    <w:rsid w:val="00796F55"/>
    <w:rsid w:val="007A2E5E"/>
    <w:rsid w:val="007B6FFD"/>
    <w:rsid w:val="007C5628"/>
    <w:rsid w:val="007C6210"/>
    <w:rsid w:val="007D0746"/>
    <w:rsid w:val="007D2867"/>
    <w:rsid w:val="007E2AD0"/>
    <w:rsid w:val="007F5281"/>
    <w:rsid w:val="008012E4"/>
    <w:rsid w:val="008169A5"/>
    <w:rsid w:val="00837739"/>
    <w:rsid w:val="00844F61"/>
    <w:rsid w:val="00845C95"/>
    <w:rsid w:val="008469A0"/>
    <w:rsid w:val="008522BD"/>
    <w:rsid w:val="00871938"/>
    <w:rsid w:val="008761EC"/>
    <w:rsid w:val="00887878"/>
    <w:rsid w:val="008A438A"/>
    <w:rsid w:val="008A4654"/>
    <w:rsid w:val="008B5309"/>
    <w:rsid w:val="008C0C3F"/>
    <w:rsid w:val="008C6C81"/>
    <w:rsid w:val="009056E6"/>
    <w:rsid w:val="00905A28"/>
    <w:rsid w:val="00915CFA"/>
    <w:rsid w:val="0092118D"/>
    <w:rsid w:val="00922814"/>
    <w:rsid w:val="00923CFD"/>
    <w:rsid w:val="009240C5"/>
    <w:rsid w:val="009263B8"/>
    <w:rsid w:val="00952423"/>
    <w:rsid w:val="0096510C"/>
    <w:rsid w:val="00970462"/>
    <w:rsid w:val="00970635"/>
    <w:rsid w:val="00970641"/>
    <w:rsid w:val="00970777"/>
    <w:rsid w:val="0097397D"/>
    <w:rsid w:val="00981970"/>
    <w:rsid w:val="00987EBE"/>
    <w:rsid w:val="00990505"/>
    <w:rsid w:val="009A6565"/>
    <w:rsid w:val="009B0D53"/>
    <w:rsid w:val="009B12E3"/>
    <w:rsid w:val="009B2E89"/>
    <w:rsid w:val="009B6745"/>
    <w:rsid w:val="009B6C83"/>
    <w:rsid w:val="009C1EEC"/>
    <w:rsid w:val="009C4A93"/>
    <w:rsid w:val="009C5711"/>
    <w:rsid w:val="009D2867"/>
    <w:rsid w:val="009D58E2"/>
    <w:rsid w:val="009F7CBC"/>
    <w:rsid w:val="00A010CB"/>
    <w:rsid w:val="00A02E5C"/>
    <w:rsid w:val="00A11D66"/>
    <w:rsid w:val="00A155EC"/>
    <w:rsid w:val="00A22487"/>
    <w:rsid w:val="00A31A14"/>
    <w:rsid w:val="00A40BC8"/>
    <w:rsid w:val="00A43426"/>
    <w:rsid w:val="00A577B5"/>
    <w:rsid w:val="00A62987"/>
    <w:rsid w:val="00A64F7B"/>
    <w:rsid w:val="00A65569"/>
    <w:rsid w:val="00A71EA7"/>
    <w:rsid w:val="00A975F2"/>
    <w:rsid w:val="00AA3F6D"/>
    <w:rsid w:val="00AA76EE"/>
    <w:rsid w:val="00AD724A"/>
    <w:rsid w:val="00B044A8"/>
    <w:rsid w:val="00B06511"/>
    <w:rsid w:val="00B074F9"/>
    <w:rsid w:val="00B07CB1"/>
    <w:rsid w:val="00B12EF2"/>
    <w:rsid w:val="00B2475C"/>
    <w:rsid w:val="00B265AD"/>
    <w:rsid w:val="00B306DC"/>
    <w:rsid w:val="00B34FAE"/>
    <w:rsid w:val="00B42606"/>
    <w:rsid w:val="00B42A85"/>
    <w:rsid w:val="00B4438F"/>
    <w:rsid w:val="00B511AD"/>
    <w:rsid w:val="00B62C6F"/>
    <w:rsid w:val="00B659D6"/>
    <w:rsid w:val="00B75FED"/>
    <w:rsid w:val="00B831EB"/>
    <w:rsid w:val="00B84E76"/>
    <w:rsid w:val="00B9321C"/>
    <w:rsid w:val="00B97A79"/>
    <w:rsid w:val="00BA1073"/>
    <w:rsid w:val="00BA44CD"/>
    <w:rsid w:val="00BB147F"/>
    <w:rsid w:val="00BB1870"/>
    <w:rsid w:val="00BD0602"/>
    <w:rsid w:val="00BD1296"/>
    <w:rsid w:val="00BD274C"/>
    <w:rsid w:val="00BD27AD"/>
    <w:rsid w:val="00BD375F"/>
    <w:rsid w:val="00BD5A4A"/>
    <w:rsid w:val="00BF0EE6"/>
    <w:rsid w:val="00C022BF"/>
    <w:rsid w:val="00C23274"/>
    <w:rsid w:val="00C36E7F"/>
    <w:rsid w:val="00C449FC"/>
    <w:rsid w:val="00C471CB"/>
    <w:rsid w:val="00C50097"/>
    <w:rsid w:val="00C53808"/>
    <w:rsid w:val="00C576E6"/>
    <w:rsid w:val="00C637CE"/>
    <w:rsid w:val="00C74697"/>
    <w:rsid w:val="00C867E3"/>
    <w:rsid w:val="00C90A80"/>
    <w:rsid w:val="00CB2D96"/>
    <w:rsid w:val="00CB320D"/>
    <w:rsid w:val="00CB5D34"/>
    <w:rsid w:val="00CC23DF"/>
    <w:rsid w:val="00CC5F6A"/>
    <w:rsid w:val="00CD1D4F"/>
    <w:rsid w:val="00CD36D2"/>
    <w:rsid w:val="00CD4D4E"/>
    <w:rsid w:val="00CD6E51"/>
    <w:rsid w:val="00CE3BFE"/>
    <w:rsid w:val="00CF1691"/>
    <w:rsid w:val="00D04777"/>
    <w:rsid w:val="00D27E5B"/>
    <w:rsid w:val="00D32AF9"/>
    <w:rsid w:val="00D3585F"/>
    <w:rsid w:val="00D407BC"/>
    <w:rsid w:val="00D41D04"/>
    <w:rsid w:val="00D562E3"/>
    <w:rsid w:val="00D62240"/>
    <w:rsid w:val="00D64817"/>
    <w:rsid w:val="00D64C7F"/>
    <w:rsid w:val="00D65C84"/>
    <w:rsid w:val="00D716F0"/>
    <w:rsid w:val="00D7585B"/>
    <w:rsid w:val="00D7594F"/>
    <w:rsid w:val="00D81AC1"/>
    <w:rsid w:val="00D96B97"/>
    <w:rsid w:val="00DA1B6C"/>
    <w:rsid w:val="00DA524B"/>
    <w:rsid w:val="00DB00D6"/>
    <w:rsid w:val="00DB6D92"/>
    <w:rsid w:val="00DC0CA2"/>
    <w:rsid w:val="00DC0DF9"/>
    <w:rsid w:val="00DD228A"/>
    <w:rsid w:val="00E02485"/>
    <w:rsid w:val="00E23C02"/>
    <w:rsid w:val="00E25C4C"/>
    <w:rsid w:val="00E26452"/>
    <w:rsid w:val="00E32C7E"/>
    <w:rsid w:val="00E42CE2"/>
    <w:rsid w:val="00E44D27"/>
    <w:rsid w:val="00E45B90"/>
    <w:rsid w:val="00E545CD"/>
    <w:rsid w:val="00E57B9E"/>
    <w:rsid w:val="00E860BB"/>
    <w:rsid w:val="00E90A68"/>
    <w:rsid w:val="00E93F5B"/>
    <w:rsid w:val="00E975A7"/>
    <w:rsid w:val="00EA189F"/>
    <w:rsid w:val="00EA77F9"/>
    <w:rsid w:val="00EA7F84"/>
    <w:rsid w:val="00EB6C27"/>
    <w:rsid w:val="00EC2D1F"/>
    <w:rsid w:val="00EC3E58"/>
    <w:rsid w:val="00EE02C5"/>
    <w:rsid w:val="00EE6C35"/>
    <w:rsid w:val="00EE7518"/>
    <w:rsid w:val="00F1091B"/>
    <w:rsid w:val="00F11809"/>
    <w:rsid w:val="00F13633"/>
    <w:rsid w:val="00F22826"/>
    <w:rsid w:val="00F303EB"/>
    <w:rsid w:val="00F35CCE"/>
    <w:rsid w:val="00F363F3"/>
    <w:rsid w:val="00F430FC"/>
    <w:rsid w:val="00F43370"/>
    <w:rsid w:val="00F47D36"/>
    <w:rsid w:val="00F53047"/>
    <w:rsid w:val="00F5381D"/>
    <w:rsid w:val="00F540D7"/>
    <w:rsid w:val="00F76975"/>
    <w:rsid w:val="00F924CA"/>
    <w:rsid w:val="00F92F3E"/>
    <w:rsid w:val="00F93A18"/>
    <w:rsid w:val="00FB0372"/>
    <w:rsid w:val="00FB040E"/>
    <w:rsid w:val="00FB2EC2"/>
    <w:rsid w:val="00FB6386"/>
    <w:rsid w:val="00FB78ED"/>
    <w:rsid w:val="00FC66A6"/>
    <w:rsid w:val="00FD2056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3CCD83"/>
  <w15:docId w15:val="{2D8C1B53-D194-4140-9BAB-6B3A1E2F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EF2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37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37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4F61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nhideWhenUsed/>
    <w:rsid w:val="00E42CE2"/>
    <w:pPr>
      <w:widowControl/>
      <w:spacing w:line="220" w:lineRule="atLeast"/>
      <w:ind w:left="835"/>
    </w:pPr>
    <w:rPr>
      <w:snapToGrid/>
      <w:sz w:val="20"/>
    </w:rPr>
  </w:style>
  <w:style w:type="character" w:customStyle="1" w:styleId="ClosingChar">
    <w:name w:val="Closing Char"/>
    <w:basedOn w:val="DefaultParagraphFont"/>
    <w:link w:val="Closing"/>
    <w:rsid w:val="00E42CE2"/>
  </w:style>
  <w:style w:type="paragraph" w:styleId="MessageHeader">
    <w:name w:val="Message Header"/>
    <w:basedOn w:val="BodyText"/>
    <w:link w:val="MessageHeaderChar"/>
    <w:unhideWhenUsed/>
    <w:rsid w:val="00E42CE2"/>
    <w:pPr>
      <w:keepLines/>
      <w:widowControl/>
      <w:spacing w:after="0" w:line="415" w:lineRule="atLeast"/>
      <w:ind w:left="1560" w:hanging="720"/>
    </w:pPr>
    <w:rPr>
      <w:snapToGrid/>
      <w:sz w:val="20"/>
    </w:rPr>
  </w:style>
  <w:style w:type="character" w:customStyle="1" w:styleId="MessageHeaderChar">
    <w:name w:val="Message Header Char"/>
    <w:basedOn w:val="DefaultParagraphFont"/>
    <w:link w:val="MessageHeader"/>
    <w:rsid w:val="00E42CE2"/>
  </w:style>
  <w:style w:type="paragraph" w:customStyle="1" w:styleId="MessageHeaderFirst">
    <w:name w:val="Message Header First"/>
    <w:basedOn w:val="MessageHeader"/>
    <w:next w:val="MessageHeader"/>
    <w:rsid w:val="00E42CE2"/>
  </w:style>
  <w:style w:type="paragraph" w:customStyle="1" w:styleId="MessageHeaderLast">
    <w:name w:val="Message Header Last"/>
    <w:basedOn w:val="MessageHeader"/>
    <w:next w:val="BodyText"/>
    <w:rsid w:val="00E42CE2"/>
    <w:pPr>
      <w:pBdr>
        <w:bottom w:val="single" w:sz="6" w:space="22" w:color="auto"/>
      </w:pBdr>
      <w:spacing w:after="400"/>
    </w:pPr>
  </w:style>
  <w:style w:type="character" w:customStyle="1" w:styleId="MessageHeaderLabel">
    <w:name w:val="Message Header Label"/>
    <w:rsid w:val="00E42CE2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rsid w:val="00E42CE2"/>
    <w:pPr>
      <w:spacing w:after="120"/>
    </w:pPr>
  </w:style>
  <w:style w:type="character" w:customStyle="1" w:styleId="BodyTextChar">
    <w:name w:val="Body Text Char"/>
    <w:link w:val="BodyText"/>
    <w:rsid w:val="00E42CE2"/>
    <w:rPr>
      <w:snapToGrid w:val="0"/>
      <w:sz w:val="24"/>
    </w:rPr>
  </w:style>
  <w:style w:type="character" w:customStyle="1" w:styleId="HeaderChar">
    <w:name w:val="Header Char"/>
    <w:link w:val="Header"/>
    <w:uiPriority w:val="99"/>
    <w:rsid w:val="00013BF2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013BF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50CB3"/>
    <w:pPr>
      <w:ind w:left="720"/>
    </w:pPr>
  </w:style>
  <w:style w:type="table" w:styleId="TableGrid">
    <w:name w:val="Table Grid"/>
    <w:basedOn w:val="TableNormal"/>
    <w:rsid w:val="00EC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171B"/>
    <w:rPr>
      <w:rFonts w:ascii="Calibri" w:hAnsi="Calibri"/>
      <w:sz w:val="22"/>
      <w:szCs w:val="22"/>
    </w:rPr>
  </w:style>
  <w:style w:type="character" w:styleId="Hyperlink">
    <w:name w:val="Hyperlink"/>
    <w:rsid w:val="0066171B"/>
    <w:rPr>
      <w:color w:val="0000FF"/>
      <w:u w:val="single"/>
    </w:rPr>
  </w:style>
  <w:style w:type="character" w:customStyle="1" w:styleId="Style1">
    <w:name w:val="Style1"/>
    <w:uiPriority w:val="1"/>
    <w:rsid w:val="00B265AD"/>
    <w:rPr>
      <w:rFonts w:ascii="Times New Roman" w:hAnsi="Times New Roman"/>
      <w:sz w:val="22"/>
    </w:rPr>
  </w:style>
  <w:style w:type="character" w:customStyle="1" w:styleId="Style2">
    <w:name w:val="Style2"/>
    <w:uiPriority w:val="1"/>
    <w:rsid w:val="00B265AD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8C6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6ACF5186954D508F97B8DFF389D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D66B-8194-44F0-9727-E0640470F429}"/>
      </w:docPartPr>
      <w:docPartBody>
        <w:p w:rsidR="002B52D0" w:rsidRDefault="00AD0A3E" w:rsidP="00AD0A3E">
          <w:pPr>
            <w:pStyle w:val="B96ACF5186954D508F97B8DFF389D122"/>
          </w:pPr>
          <w:r w:rsidRPr="008B2A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3E"/>
    <w:rsid w:val="002B52D0"/>
    <w:rsid w:val="00A21C85"/>
    <w:rsid w:val="00AD0A3E"/>
    <w:rsid w:val="00EA1894"/>
    <w:rsid w:val="00F8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2D0"/>
    <w:rPr>
      <w:color w:val="808080"/>
    </w:rPr>
  </w:style>
  <w:style w:type="paragraph" w:customStyle="1" w:styleId="B96ACF5186954D508F97B8DFF389D122">
    <w:name w:val="B96ACF5186954D508F97B8DFF389D122"/>
    <w:rsid w:val="00AD0A3E"/>
  </w:style>
  <w:style w:type="paragraph" w:customStyle="1" w:styleId="1D75F14073BD447FB58EDB5C7FA4D62D">
    <w:name w:val="1D75F14073BD447FB58EDB5C7FA4D62D"/>
    <w:rsid w:val="002B52D0"/>
  </w:style>
  <w:style w:type="paragraph" w:customStyle="1" w:styleId="8A5713066F0549FCBF12B9FE161841E5">
    <w:name w:val="8A5713066F0549FCBF12B9FE161841E5"/>
    <w:rsid w:val="002B52D0"/>
  </w:style>
  <w:style w:type="paragraph" w:customStyle="1" w:styleId="9B653159D3EA42DA81F9A0A1356FC524">
    <w:name w:val="9B653159D3EA42DA81F9A0A1356FC524"/>
    <w:rsid w:val="002B5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CITY OF WHITE BEAR LAKE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Apalumbo</dc:creator>
  <cp:lastModifiedBy>Kara Coustry</cp:lastModifiedBy>
  <cp:revision>2</cp:revision>
  <cp:lastPrinted>2019-06-25T20:51:00Z</cp:lastPrinted>
  <dcterms:created xsi:type="dcterms:W3CDTF">2020-06-23T20:17:00Z</dcterms:created>
  <dcterms:modified xsi:type="dcterms:W3CDTF">2020-06-23T20:17:00Z</dcterms:modified>
</cp:coreProperties>
</file>